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9A123" w14:textId="2E26E2E2" w:rsidR="00B73EB4" w:rsidRPr="00E50328" w:rsidRDefault="00B73EB4" w:rsidP="00B73EB4">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End w:id="0"/>
      <w:r w:rsidRPr="00E50328">
        <w:rPr>
          <w:rFonts w:cs="Arial"/>
          <w:b/>
          <w:bCs/>
          <w:sz w:val="28"/>
        </w:rPr>
        <w:t xml:space="preserve">3GPP TSG RAN </w:t>
      </w:r>
      <w:r w:rsidR="00247E23" w:rsidRPr="00247E23">
        <w:rPr>
          <w:rFonts w:cs="Arial"/>
          <w:b/>
          <w:bCs/>
          <w:sz w:val="28"/>
        </w:rPr>
        <w:t>WG1 NR Ad-Hoc#</w:t>
      </w:r>
      <w:r w:rsidR="001013E7">
        <w:rPr>
          <w:rFonts w:cs="Arial"/>
          <w:b/>
          <w:bCs/>
          <w:sz w:val="28"/>
        </w:rPr>
        <w:t>3</w:t>
      </w:r>
      <w:r w:rsidRPr="00E50328">
        <w:rPr>
          <w:rFonts w:cs="Arial" w:hint="eastAsia"/>
          <w:b/>
          <w:bCs/>
          <w:sz w:val="28"/>
        </w:rPr>
        <w:t xml:space="preserve">               </w:t>
      </w:r>
      <w:r w:rsidRPr="00E50328">
        <w:rPr>
          <w:rFonts w:eastAsia="MS Mincho" w:cs="Arial" w:hint="eastAsia"/>
          <w:b/>
          <w:bCs/>
          <w:sz w:val="28"/>
          <w:lang w:eastAsia="ja-JP"/>
        </w:rPr>
        <w:t xml:space="preserve">                       </w:t>
      </w:r>
      <w:r w:rsidRPr="00E50328">
        <w:rPr>
          <w:rFonts w:cs="Arial"/>
          <w:b/>
          <w:bCs/>
          <w:sz w:val="28"/>
        </w:rPr>
        <w:tab/>
        <w:t>R1-1</w:t>
      </w:r>
      <w:r w:rsidRPr="00E50328">
        <w:rPr>
          <w:rFonts w:eastAsia="MS Mincho" w:cs="Arial"/>
          <w:b/>
          <w:bCs/>
          <w:sz w:val="28"/>
          <w:lang w:eastAsia="ja-JP"/>
        </w:rPr>
        <w:t>7</w:t>
      </w:r>
      <w:r w:rsidRPr="00E50328">
        <w:rPr>
          <w:rFonts w:cs="Arial"/>
          <w:b/>
          <w:bCs/>
          <w:sz w:val="28"/>
        </w:rPr>
        <w:t>1</w:t>
      </w:r>
      <w:r w:rsidR="001013E7">
        <w:rPr>
          <w:rFonts w:cs="Arial"/>
          <w:b/>
          <w:bCs/>
          <w:sz w:val="28"/>
        </w:rPr>
        <w:t>6149</w:t>
      </w:r>
    </w:p>
    <w:p w14:paraId="377AE658" w14:textId="77777777" w:rsidR="00500D61" w:rsidRDefault="00247E23" w:rsidP="00D77E38">
      <w:pPr>
        <w:tabs>
          <w:tab w:val="center" w:pos="4536"/>
          <w:tab w:val="right" w:pos="9072"/>
        </w:tabs>
        <w:rPr>
          <w:rFonts w:cs="Arial"/>
          <w:b/>
          <w:bCs/>
          <w:sz w:val="28"/>
        </w:rPr>
      </w:pPr>
      <w:r>
        <w:rPr>
          <w:rFonts w:cs="Arial"/>
          <w:b/>
          <w:bCs/>
          <w:sz w:val="28"/>
        </w:rPr>
        <w:t>Nagoya, Japan, 18</w:t>
      </w:r>
      <w:r w:rsidRPr="00355E96">
        <w:rPr>
          <w:rFonts w:cs="Arial"/>
          <w:b/>
          <w:bCs/>
          <w:sz w:val="28"/>
          <w:vertAlign w:val="superscript"/>
        </w:rPr>
        <w:t>th</w:t>
      </w:r>
      <w:r>
        <w:rPr>
          <w:rFonts w:cs="Arial"/>
          <w:b/>
          <w:bCs/>
          <w:sz w:val="28"/>
        </w:rPr>
        <w:t xml:space="preserve"> </w:t>
      </w:r>
      <w:r w:rsidRPr="00247E23">
        <w:rPr>
          <w:rFonts w:cs="Arial"/>
          <w:b/>
          <w:bCs/>
          <w:sz w:val="28"/>
        </w:rPr>
        <w:t>– 2</w:t>
      </w:r>
      <w:r w:rsidR="00500D61">
        <w:rPr>
          <w:rFonts w:cs="Arial"/>
          <w:b/>
          <w:bCs/>
          <w:sz w:val="28"/>
        </w:rPr>
        <w:t>1</w:t>
      </w:r>
      <w:r w:rsidR="00500D61">
        <w:rPr>
          <w:rFonts w:cs="Arial"/>
          <w:b/>
          <w:bCs/>
          <w:sz w:val="28"/>
          <w:vertAlign w:val="superscript"/>
        </w:rPr>
        <w:t>st</w:t>
      </w:r>
      <w:r w:rsidR="00500D61">
        <w:rPr>
          <w:rFonts w:cs="Arial"/>
          <w:b/>
          <w:bCs/>
          <w:sz w:val="28"/>
        </w:rPr>
        <w:t xml:space="preserve">, </w:t>
      </w:r>
      <w:r w:rsidRPr="00247E23">
        <w:rPr>
          <w:rFonts w:cs="Arial"/>
          <w:b/>
          <w:bCs/>
          <w:sz w:val="28"/>
        </w:rPr>
        <w:t>September 2017</w:t>
      </w:r>
    </w:p>
    <w:p w14:paraId="2BF88D97" w14:textId="7FD45808" w:rsidR="00D77E38" w:rsidRPr="007E7647" w:rsidRDefault="00D77E38" w:rsidP="00D77E38">
      <w:pPr>
        <w:tabs>
          <w:tab w:val="center" w:pos="4536"/>
          <w:tab w:val="right" w:pos="9072"/>
        </w:tabs>
        <w:rPr>
          <w:rFonts w:eastAsia="MS Mincho" w:cs="Arial"/>
          <w:b/>
          <w:bCs/>
          <w:sz w:val="28"/>
          <w:lang w:eastAsia="ja-JP"/>
        </w:rPr>
      </w:pPr>
    </w:p>
    <w:p w14:paraId="795C9C9D" w14:textId="02989111" w:rsidR="00D77E38" w:rsidRPr="007E7647" w:rsidRDefault="00D77E38" w:rsidP="00D77E38">
      <w:pPr>
        <w:pStyle w:val="3GPPHeader"/>
        <w:rPr>
          <w:sz w:val="22"/>
        </w:rPr>
      </w:pPr>
      <w:r w:rsidRPr="007E7647">
        <w:rPr>
          <w:sz w:val="22"/>
        </w:rPr>
        <w:t>Agenda Item:</w:t>
      </w:r>
      <w:r w:rsidRPr="007E7647">
        <w:rPr>
          <w:sz w:val="22"/>
        </w:rPr>
        <w:tab/>
      </w:r>
      <w:r>
        <w:rPr>
          <w:sz w:val="22"/>
        </w:rPr>
        <w:t>6.1.1</w:t>
      </w:r>
    </w:p>
    <w:p w14:paraId="70F12D2A" w14:textId="77777777" w:rsidR="00D77E38" w:rsidRPr="005C717B" w:rsidRDefault="00D77E38" w:rsidP="00D77E38">
      <w:pPr>
        <w:pStyle w:val="3GPPHeader"/>
        <w:rPr>
          <w:sz w:val="22"/>
        </w:rPr>
      </w:pPr>
      <w:r w:rsidRPr="005C717B">
        <w:rPr>
          <w:sz w:val="22"/>
        </w:rPr>
        <w:t>Source:</w:t>
      </w:r>
      <w:r w:rsidRPr="005C717B">
        <w:rPr>
          <w:sz w:val="22"/>
        </w:rPr>
        <w:tab/>
        <w:t>Ericsson</w:t>
      </w:r>
    </w:p>
    <w:p w14:paraId="6F5EA774" w14:textId="2EABE62C" w:rsidR="00D77E38" w:rsidRPr="005C717B" w:rsidRDefault="00D77E38" w:rsidP="00D77E38">
      <w:pPr>
        <w:pStyle w:val="3GPPHeader"/>
        <w:rPr>
          <w:sz w:val="22"/>
        </w:rPr>
      </w:pPr>
      <w:r w:rsidRPr="005C717B">
        <w:rPr>
          <w:sz w:val="22"/>
        </w:rPr>
        <w:t>Title:</w:t>
      </w:r>
      <w:r w:rsidRPr="005C717B">
        <w:rPr>
          <w:sz w:val="22"/>
        </w:rPr>
        <w:tab/>
      </w:r>
      <w:r w:rsidR="00965D39">
        <w:rPr>
          <w:sz w:val="22"/>
        </w:rPr>
        <w:t xml:space="preserve">Remaining </w:t>
      </w:r>
      <w:r w:rsidR="00247E23">
        <w:rPr>
          <w:sz w:val="22"/>
        </w:rPr>
        <w:t>details</w:t>
      </w:r>
      <w:r w:rsidR="00965D39">
        <w:rPr>
          <w:sz w:val="22"/>
        </w:rPr>
        <w:t xml:space="preserve"> </w:t>
      </w:r>
      <w:r w:rsidR="00247E23">
        <w:rPr>
          <w:sz w:val="22"/>
        </w:rPr>
        <w:t>on synchronization signal design</w:t>
      </w:r>
    </w:p>
    <w:p w14:paraId="1D4B0F72" w14:textId="77777777" w:rsidR="00D77E38" w:rsidRPr="00F17CAC" w:rsidRDefault="00D77E38" w:rsidP="00D77E38">
      <w:pPr>
        <w:pStyle w:val="3GPPHeader"/>
      </w:pPr>
      <w:r w:rsidRPr="005C717B">
        <w:rPr>
          <w:sz w:val="22"/>
        </w:rPr>
        <w:t>Document for:</w:t>
      </w:r>
      <w:r w:rsidRPr="005C717B">
        <w:rPr>
          <w:sz w:val="22"/>
        </w:rPr>
        <w:tab/>
        <w:t>Discussion, decision</w:t>
      </w:r>
    </w:p>
    <w:p w14:paraId="639C3718" w14:textId="77777777" w:rsidR="00D77E38" w:rsidRPr="00724168" w:rsidRDefault="00D77E38" w:rsidP="00D77E38">
      <w:pPr>
        <w:pStyle w:val="Heading1"/>
      </w:pPr>
      <w:bookmarkStart w:id="5" w:name="_Ref471367327"/>
      <w:r w:rsidRPr="00724168">
        <w:t>Introduction</w:t>
      </w:r>
      <w:bookmarkEnd w:id="5"/>
    </w:p>
    <w:p w14:paraId="1A1F2862" w14:textId="1AEB5B7A" w:rsidR="00D77E38" w:rsidRDefault="00D77E38" w:rsidP="00D77E38">
      <w:bookmarkStart w:id="6" w:name="_Hlk489610441"/>
      <w:r>
        <w:t xml:space="preserve">For </w:t>
      </w:r>
      <w:r w:rsidR="00EF405B">
        <w:t xml:space="preserve">the </w:t>
      </w:r>
      <w:r w:rsidR="001D7F42">
        <w:t>synchronization signal</w:t>
      </w:r>
      <w:r w:rsidR="008B7569">
        <w:t xml:space="preserve"> </w:t>
      </w:r>
      <w:r>
        <w:t xml:space="preserve">design, the following </w:t>
      </w:r>
      <w:r w:rsidR="001D7F42">
        <w:t>topics</w:t>
      </w:r>
      <w:r w:rsidR="009E346C">
        <w:t xml:space="preserve"> and working assumptions</w:t>
      </w:r>
      <w:r w:rsidR="001D7F42">
        <w:t xml:space="preserve"> </w:t>
      </w:r>
      <w:r>
        <w:t>w</w:t>
      </w:r>
      <w:r w:rsidR="00EF405B">
        <w:t>ere</w:t>
      </w:r>
      <w:r>
        <w:t xml:space="preserve"> agreed </w:t>
      </w:r>
      <w:r w:rsidR="001D7F42">
        <w:t>and</w:t>
      </w:r>
      <w:r w:rsidR="009E346C">
        <w:t>/or</w:t>
      </w:r>
      <w:r w:rsidR="001D7F42">
        <w:t xml:space="preserve"> FFS </w:t>
      </w:r>
      <w:r>
        <w:t>in RAN</w:t>
      </w:r>
      <w:r w:rsidRPr="00E24C30">
        <w:t>1</w:t>
      </w:r>
      <w:r w:rsidR="001D7F42">
        <w:t>#90</w:t>
      </w:r>
      <w:r w:rsidRPr="00724168">
        <w:t>:</w:t>
      </w:r>
      <w:bookmarkEnd w:id="6"/>
    </w:p>
    <w:p w14:paraId="7AFA73C6" w14:textId="784F1AC2" w:rsidR="00D77E38" w:rsidRDefault="00FE1F45" w:rsidP="00D77E38">
      <w:r>
        <w:rPr>
          <w:noProof/>
          <w:lang w:val="en-US" w:eastAsia="en-US"/>
        </w:rPr>
        <mc:AlternateContent>
          <mc:Choice Requires="wps">
            <w:drawing>
              <wp:inline distT="0" distB="0" distL="0" distR="0" wp14:anchorId="0DC27266" wp14:editId="40853492">
                <wp:extent cx="6120765" cy="4387850"/>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4387850"/>
                        </a:xfrm>
                        <a:prstGeom prst="rect">
                          <a:avLst/>
                        </a:prstGeom>
                        <a:solidFill>
                          <a:schemeClr val="lt1"/>
                        </a:solidFill>
                        <a:ln w="6350">
                          <a:solidFill>
                            <a:prstClr val="black"/>
                          </a:solidFill>
                        </a:ln>
                      </wps:spPr>
                      <wps:txbx>
                        <w:txbxContent>
                          <w:p w14:paraId="1FB5182B" w14:textId="77777777" w:rsidR="009E346C" w:rsidRPr="00AD4CED" w:rsidRDefault="009E346C" w:rsidP="009E346C">
                            <w:pPr>
                              <w:rPr>
                                <w:rFonts w:eastAsia="MS Mincho"/>
                                <w:b/>
                                <w:highlight w:val="yellow"/>
                                <w:u w:val="single"/>
                                <w:lang w:eastAsia="ja-JP"/>
                              </w:rPr>
                            </w:pPr>
                            <w:r w:rsidRPr="00892E40">
                              <w:rPr>
                                <w:rFonts w:eastAsia="MS Mincho" w:hint="eastAsia"/>
                                <w:b/>
                                <w:highlight w:val="green"/>
                                <w:u w:val="single"/>
                                <w:lang w:eastAsia="ja-JP"/>
                              </w:rPr>
                              <w:t>Agreements:</w:t>
                            </w:r>
                          </w:p>
                          <w:p w14:paraId="016CFC7F" w14:textId="77777777" w:rsidR="009E346C" w:rsidRPr="00892E40" w:rsidRDefault="009E346C" w:rsidP="009E346C">
                            <w:pPr>
                              <w:widowControl w:val="0"/>
                              <w:numPr>
                                <w:ilvl w:val="0"/>
                                <w:numId w:val="30"/>
                              </w:numPr>
                              <w:overflowPunct/>
                              <w:autoSpaceDE/>
                              <w:autoSpaceDN/>
                              <w:adjustRightInd/>
                              <w:spacing w:after="0"/>
                              <w:textAlignment w:val="auto"/>
                            </w:pPr>
                            <w:r w:rsidRPr="00381A8B">
                              <w:rPr>
                                <w:rFonts w:eastAsia="MS Mincho" w:hint="eastAsia"/>
                                <w:lang w:eastAsia="ja-JP"/>
                              </w:rPr>
                              <w:t>At least for rate matching purpose for serving cell, f</w:t>
                            </w:r>
                            <w:r w:rsidRPr="00892E40">
                              <w:t xml:space="preserve">or below 6GHz, </w:t>
                            </w:r>
                            <w:r w:rsidRPr="00381A8B">
                              <w:rPr>
                                <w:rFonts w:eastAsia="MS Mincho" w:hint="eastAsia"/>
                                <w:lang w:eastAsia="ja-JP"/>
                              </w:rPr>
                              <w:t xml:space="preserve">full </w:t>
                            </w:r>
                            <w:r w:rsidRPr="00892E40">
                              <w:t xml:space="preserve">bitmap (8bits) </w:t>
                            </w:r>
                            <w:r w:rsidRPr="00892E40">
                              <w:rPr>
                                <w:rFonts w:hint="eastAsia"/>
                              </w:rPr>
                              <w:t>is</w:t>
                            </w:r>
                            <w:r w:rsidRPr="00892E40">
                              <w:t xml:space="preserve"> used for </w:t>
                            </w:r>
                            <w:r w:rsidRPr="00381A8B">
                              <w:rPr>
                                <w:rFonts w:eastAsia="MS Mincho" w:hint="eastAsia"/>
                                <w:lang w:eastAsia="ja-JP"/>
                              </w:rPr>
                              <w:t xml:space="preserve">indication of actual </w:t>
                            </w:r>
                            <w:r w:rsidRPr="00892E40">
                              <w:t xml:space="preserve">SS/PBCH block </w:t>
                            </w:r>
                            <w:r w:rsidRPr="00381A8B">
                              <w:rPr>
                                <w:rFonts w:eastAsia="MS Mincho" w:hint="eastAsia"/>
                                <w:lang w:eastAsia="ja-JP"/>
                              </w:rPr>
                              <w:t>transmission</w:t>
                            </w:r>
                          </w:p>
                          <w:p w14:paraId="4D1F4391" w14:textId="5CF1ED98" w:rsidR="009E346C" w:rsidRPr="00892E40" w:rsidRDefault="009E346C" w:rsidP="009E346C">
                            <w:pPr>
                              <w:widowControl w:val="0"/>
                              <w:numPr>
                                <w:ilvl w:val="1"/>
                                <w:numId w:val="30"/>
                              </w:numPr>
                              <w:overflowPunct/>
                              <w:autoSpaceDE/>
                              <w:autoSpaceDN/>
                              <w:adjustRightInd/>
                              <w:spacing w:after="0"/>
                              <w:textAlignment w:val="auto"/>
                            </w:pPr>
                            <w:r w:rsidRPr="00381A8B">
                              <w:rPr>
                                <w:rFonts w:eastAsia="MS Mincho" w:hint="eastAsia"/>
                                <w:lang w:eastAsia="ja-JP"/>
                              </w:rPr>
                              <w:t xml:space="preserve">FFS: </w:t>
                            </w:r>
                            <w:r w:rsidRPr="00101124">
                              <w:rPr>
                                <w:rFonts w:eastAsia="MS Mincho" w:hint="eastAsia"/>
                                <w:lang w:eastAsia="ja-JP"/>
                              </w:rPr>
                              <w:t xml:space="preserve">whether to support indication of actual </w:t>
                            </w:r>
                            <w:r w:rsidRPr="00101124">
                              <w:t xml:space="preserve">SS/PBCH block </w:t>
                            </w:r>
                            <w:r w:rsidRPr="00101124">
                              <w:rPr>
                                <w:rFonts w:eastAsia="MS Mincho" w:hint="eastAsia"/>
                                <w:lang w:eastAsia="ja-JP"/>
                              </w:rPr>
                              <w:t xml:space="preserve">transmission for </w:t>
                            </w:r>
                            <w:r w:rsidRPr="00101124">
                              <w:rPr>
                                <w:rFonts w:eastAsia="MS Mincho"/>
                                <w:lang w:eastAsia="ja-JP"/>
                              </w:rPr>
                              <w:t>mobility measurement</w:t>
                            </w:r>
                            <w:r w:rsidRPr="00101124">
                              <w:rPr>
                                <w:rFonts w:eastAsia="MS Mincho" w:hint="eastAsia"/>
                                <w:lang w:eastAsia="ja-JP"/>
                              </w:rPr>
                              <w:t xml:space="preserve"> at least for </w:t>
                            </w:r>
                            <w:r w:rsidRPr="00101124">
                              <w:rPr>
                                <w:rFonts w:eastAsia="MS Mincho"/>
                                <w:lang w:eastAsia="ja-JP"/>
                              </w:rPr>
                              <w:t>neighbour</w:t>
                            </w:r>
                            <w:r w:rsidRPr="00101124">
                              <w:rPr>
                                <w:rFonts w:eastAsia="MS Mincho" w:hint="eastAsia"/>
                                <w:lang w:eastAsia="ja-JP"/>
                              </w:rPr>
                              <w:t xml:space="preserve"> cells, how to indicate it, </w:t>
                            </w:r>
                            <w:r w:rsidRPr="00101124">
                              <w:rPr>
                                <w:rFonts w:eastAsia="MS Mincho"/>
                                <w:lang w:eastAsia="ja-JP"/>
                              </w:rPr>
                              <w:t>and</w:t>
                            </w:r>
                            <w:r w:rsidRPr="00101124">
                              <w:rPr>
                                <w:rFonts w:eastAsia="MS Mincho" w:hint="eastAsia"/>
                                <w:lang w:eastAsia="ja-JP"/>
                              </w:rPr>
                              <w:t xml:space="preserve"> whether this </w:t>
                            </w:r>
                            <w:r w:rsidRPr="00101124">
                              <w:rPr>
                                <w:rFonts w:eastAsia="MS Mincho"/>
                                <w:lang w:eastAsia="ja-JP"/>
                              </w:rPr>
                              <w:t>indication</w:t>
                            </w:r>
                            <w:r w:rsidRPr="00101124">
                              <w:rPr>
                                <w:rFonts w:eastAsia="MS Mincho" w:hint="eastAsia"/>
                                <w:lang w:eastAsia="ja-JP"/>
                              </w:rPr>
                              <w:t xml:space="preserve"> is applied to mobility measurement for serving cell</w:t>
                            </w:r>
                          </w:p>
                          <w:p w14:paraId="436FEAB1" w14:textId="77777777" w:rsidR="009E346C" w:rsidRPr="00892E40" w:rsidRDefault="009E346C" w:rsidP="009E346C">
                            <w:pPr>
                              <w:widowControl w:val="0"/>
                              <w:numPr>
                                <w:ilvl w:val="1"/>
                                <w:numId w:val="30"/>
                              </w:numPr>
                              <w:overflowPunct/>
                              <w:autoSpaceDE/>
                              <w:autoSpaceDN/>
                              <w:adjustRightInd/>
                              <w:spacing w:after="0"/>
                              <w:textAlignment w:val="auto"/>
                            </w:pPr>
                            <w:r w:rsidRPr="00381A8B">
                              <w:rPr>
                                <w:rFonts w:eastAsia="MS Mincho" w:hint="eastAsia"/>
                                <w:lang w:eastAsia="ja-JP"/>
                              </w:rPr>
                              <w:t>FFS: whether the indication can be used for the RACH preamble configurations and associations</w:t>
                            </w:r>
                          </w:p>
                          <w:p w14:paraId="45A9462A" w14:textId="77777777" w:rsidR="009E346C" w:rsidRPr="004F20E1" w:rsidRDefault="009E346C" w:rsidP="008B7569">
                            <w:pPr>
                              <w:overflowPunct/>
                              <w:autoSpaceDE/>
                              <w:autoSpaceDN/>
                              <w:adjustRightInd/>
                              <w:spacing w:after="0"/>
                              <w:ind w:left="1080"/>
                              <w:jc w:val="left"/>
                              <w:textAlignment w:val="auto"/>
                              <w:rPr>
                                <w:rFonts w:eastAsia="MS Mincho"/>
                                <w:lang w:eastAsia="ja-JP"/>
                              </w:rPr>
                            </w:pPr>
                          </w:p>
                          <w:p w14:paraId="50329A9F" w14:textId="77777777" w:rsidR="009E346C" w:rsidRPr="00D647BB" w:rsidRDefault="009E346C" w:rsidP="009E346C">
                            <w:pPr>
                              <w:rPr>
                                <w:rFonts w:eastAsia="MS Mincho"/>
                                <w:b/>
                                <w:u w:val="single"/>
                                <w:lang w:val="en-US" w:eastAsia="ja-JP"/>
                              </w:rPr>
                            </w:pPr>
                            <w:r>
                              <w:rPr>
                                <w:rFonts w:eastAsia="MS Mincho" w:hint="eastAsia"/>
                                <w:b/>
                                <w:highlight w:val="darkYellow"/>
                                <w:u w:val="single"/>
                                <w:lang w:val="en-US" w:eastAsia="ja-JP"/>
                              </w:rPr>
                              <w:t>Working a</w:t>
                            </w:r>
                            <w:r w:rsidRPr="00995427">
                              <w:rPr>
                                <w:rFonts w:eastAsia="MS Mincho" w:hint="eastAsia"/>
                                <w:b/>
                                <w:highlight w:val="darkYellow"/>
                                <w:u w:val="single"/>
                                <w:lang w:val="en-US" w:eastAsia="ja-JP"/>
                              </w:rPr>
                              <w:t>ssumptions:</w:t>
                            </w:r>
                          </w:p>
                          <w:p w14:paraId="4062B52E" w14:textId="77777777" w:rsidR="009E346C" w:rsidRDefault="009E346C" w:rsidP="009E346C">
                            <w:pPr>
                              <w:numPr>
                                <w:ilvl w:val="0"/>
                                <w:numId w:val="31"/>
                              </w:numPr>
                              <w:tabs>
                                <w:tab w:val="left" w:pos="1440"/>
                              </w:tabs>
                              <w:overflowPunct/>
                              <w:autoSpaceDE/>
                              <w:autoSpaceDN/>
                              <w:adjustRightInd/>
                              <w:spacing w:after="0"/>
                              <w:jc w:val="left"/>
                              <w:textAlignment w:val="auto"/>
                              <w:rPr>
                                <w:rFonts w:eastAsia="MS Mincho"/>
                                <w:lang w:val="en-US" w:eastAsia="ja-JP"/>
                              </w:rPr>
                            </w:pPr>
                            <w:r w:rsidRPr="005A6074">
                              <w:rPr>
                                <w:rFonts w:eastAsia="MS Mincho"/>
                                <w:lang w:val="en-US" w:eastAsia="ja-JP"/>
                              </w:rPr>
                              <w:t>UE-specific R</w:t>
                            </w:r>
                            <w:r>
                              <w:rPr>
                                <w:rFonts w:eastAsia="MS Mincho"/>
                                <w:lang w:val="en-US" w:eastAsia="ja-JP"/>
                              </w:rPr>
                              <w:t xml:space="preserve">RC signaling with full bitmap </w:t>
                            </w:r>
                            <w:r>
                              <w:rPr>
                                <w:rFonts w:eastAsia="MS Mincho" w:hint="eastAsia"/>
                                <w:lang w:val="en-US" w:eastAsia="ja-JP"/>
                              </w:rPr>
                              <w:t>can be</w:t>
                            </w:r>
                            <w:r w:rsidRPr="005A6074">
                              <w:rPr>
                                <w:rFonts w:eastAsia="MS Mincho"/>
                                <w:lang w:val="en-US" w:eastAsia="ja-JP"/>
                              </w:rPr>
                              <w:t xml:space="preserve"> used for indicating the actually transmitted SS blocks for b</w:t>
                            </w:r>
                            <w:r>
                              <w:rPr>
                                <w:rFonts w:eastAsia="MS Mincho"/>
                                <w:lang w:val="en-US" w:eastAsia="ja-JP"/>
                              </w:rPr>
                              <w:t>oth sub6GHz and over6GHz cases</w:t>
                            </w:r>
                          </w:p>
                          <w:p w14:paraId="25CD8360" w14:textId="77777777" w:rsidR="009E346C" w:rsidRPr="00D647BB" w:rsidRDefault="009E346C" w:rsidP="009E346C">
                            <w:pPr>
                              <w:numPr>
                                <w:ilvl w:val="0"/>
                                <w:numId w:val="31"/>
                              </w:numPr>
                              <w:tabs>
                                <w:tab w:val="left" w:pos="1440"/>
                              </w:tabs>
                              <w:overflowPunct/>
                              <w:autoSpaceDE/>
                              <w:autoSpaceDN/>
                              <w:adjustRightInd/>
                              <w:spacing w:after="0"/>
                              <w:jc w:val="left"/>
                              <w:textAlignment w:val="auto"/>
                              <w:rPr>
                                <w:rFonts w:eastAsia="MS Mincho"/>
                                <w:lang w:val="en-US" w:eastAsia="ja-JP"/>
                              </w:rPr>
                            </w:pPr>
                            <w:r>
                              <w:rPr>
                                <w:rFonts w:eastAsia="MS Mincho" w:hint="eastAsia"/>
                                <w:lang w:val="en-US" w:eastAsia="ja-JP"/>
                              </w:rPr>
                              <w:t>T</w:t>
                            </w:r>
                            <w:r>
                              <w:rPr>
                                <w:rFonts w:eastAsia="MS Mincho"/>
                                <w:lang w:val="en-US" w:eastAsia="ja-JP"/>
                              </w:rPr>
                              <w:t>he</w:t>
                            </w:r>
                            <w:r>
                              <w:rPr>
                                <w:rFonts w:eastAsia="MS Mincho" w:hint="eastAsia"/>
                                <w:lang w:val="en-US" w:eastAsia="ja-JP"/>
                              </w:rPr>
                              <w:t xml:space="preserve"> actually transmitted SS blocks is indicated in RMSI </w:t>
                            </w:r>
                            <w:r w:rsidRPr="005A6074">
                              <w:rPr>
                                <w:rFonts w:eastAsia="MS Mincho"/>
                                <w:lang w:val="en-US" w:eastAsia="ja-JP"/>
                              </w:rPr>
                              <w:t>for b</w:t>
                            </w:r>
                            <w:r>
                              <w:rPr>
                                <w:rFonts w:eastAsia="MS Mincho"/>
                                <w:lang w:val="en-US" w:eastAsia="ja-JP"/>
                              </w:rPr>
                              <w:t>oth sub6GHz and over6GHz cases</w:t>
                            </w:r>
                          </w:p>
                          <w:p w14:paraId="5835AF4C" w14:textId="77777777" w:rsidR="009E346C" w:rsidRDefault="009E346C" w:rsidP="009E346C">
                            <w:pPr>
                              <w:numPr>
                                <w:ilvl w:val="1"/>
                                <w:numId w:val="31"/>
                              </w:numPr>
                              <w:overflowPunct/>
                              <w:autoSpaceDE/>
                              <w:autoSpaceDN/>
                              <w:adjustRightInd/>
                              <w:spacing w:after="0"/>
                              <w:jc w:val="left"/>
                              <w:textAlignment w:val="auto"/>
                              <w:rPr>
                                <w:rFonts w:eastAsia="MS Mincho"/>
                                <w:lang w:val="en-US" w:eastAsia="ja-JP"/>
                              </w:rPr>
                            </w:pPr>
                            <w:r>
                              <w:rPr>
                                <w:rFonts w:eastAsia="MS Mincho" w:hint="eastAsia"/>
                                <w:lang w:val="en-US" w:eastAsia="ja-JP"/>
                              </w:rPr>
                              <w:t>Indication is in compressed form in above 6 GHz case, and an indication method is down-selected from following alternatives</w:t>
                            </w:r>
                          </w:p>
                          <w:p w14:paraId="317BEAC5" w14:textId="4D10DDEA"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t>Alt.1</w:t>
                            </w:r>
                            <w:r w:rsidRPr="00A017CA">
                              <w:rPr>
                                <w:rFonts w:eastAsia="MS Mincho"/>
                                <w:lang w:val="en-US" w:eastAsia="ja-JP"/>
                              </w:rPr>
                              <w:t>: Group-Bitmap + Bitmap in Group</w:t>
                            </w:r>
                          </w:p>
                          <w:p w14:paraId="591660F9" w14:textId="6ED2135B"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A017CA">
                              <w:rPr>
                                <w:rFonts w:eastAsia="MS Mincho"/>
                                <w:lang w:val="en-US" w:eastAsia="ja-JP"/>
                              </w:rPr>
                              <w:t>Alt.2: Group-Bitmap + The number of actually transmitted SS/PBCH block in Group (with fixed starting index of SS/PBCH block)</w:t>
                            </w:r>
                          </w:p>
                          <w:p w14:paraId="4A93055A" w14:textId="77777777" w:rsidR="009E346C" w:rsidRPr="00A017CA" w:rsidRDefault="009E346C" w:rsidP="009E346C">
                            <w:pPr>
                              <w:numPr>
                                <w:ilvl w:val="2"/>
                                <w:numId w:val="31"/>
                              </w:numPr>
                              <w:overflowPunct/>
                              <w:autoSpaceDE/>
                              <w:autoSpaceDN/>
                              <w:adjustRightInd/>
                              <w:spacing w:after="0"/>
                              <w:jc w:val="left"/>
                              <w:textAlignment w:val="auto"/>
                              <w:rPr>
                                <w:rFonts w:eastAsia="MS Mincho"/>
                                <w:lang w:val="en-US" w:eastAsia="ja-JP"/>
                              </w:rPr>
                            </w:pPr>
                            <w:r w:rsidRPr="00A017CA">
                              <w:rPr>
                                <w:rFonts w:eastAsia="MS Mincho"/>
                                <w:lang w:val="en-US" w:eastAsia="ja-JP"/>
                              </w:rPr>
                              <w:t>Alt.3: Bitmap in Group + The number of actually transmitted Groups (with fixed starting index of Group)</w:t>
                            </w:r>
                          </w:p>
                          <w:p w14:paraId="058CC465"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lang w:val="en-US" w:eastAsia="ja-JP"/>
                              </w:rPr>
                              <w:t>Alt.4: Group-Bitmap + The number of actually transmitted SS/PBCH block in each Group</w:t>
                            </w:r>
                          </w:p>
                          <w:p w14:paraId="65AD1F90"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lang w:val="en-US" w:eastAsia="ja-JP"/>
                              </w:rPr>
                              <w:t>Alt.5: The number of actually transmitted SS/PBCH blocks + starting index + gap between two consecutive SS/PBCH blocks</w:t>
                            </w:r>
                          </w:p>
                          <w:p w14:paraId="5B9BB59A"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lang w:val="en-US" w:eastAsia="ja-JP"/>
                              </w:rPr>
                              <w:t>Alt.6: Group-Bitmap</w:t>
                            </w:r>
                          </w:p>
                          <w:p w14:paraId="6B66A4EF"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hint="eastAsia"/>
                                <w:lang w:val="en-US" w:eastAsia="ja-JP"/>
                              </w:rPr>
                              <w:t>Other alternatives are not precluded</w:t>
                            </w:r>
                          </w:p>
                          <w:p w14:paraId="63AB9896" w14:textId="77777777" w:rsidR="009E346C" w:rsidRDefault="009E346C" w:rsidP="00355E96">
                            <w:pPr>
                              <w:numPr>
                                <w:ilvl w:val="0"/>
                                <w:numId w:val="31"/>
                              </w:numPr>
                              <w:overflowPunct/>
                              <w:autoSpaceDE/>
                              <w:autoSpaceDN/>
                              <w:adjustRightInd/>
                              <w:spacing w:after="0"/>
                              <w:jc w:val="left"/>
                              <w:textAlignment w:val="auto"/>
                              <w:rPr>
                                <w:rFonts w:eastAsia="MS Mincho"/>
                                <w:lang w:val="en-US" w:eastAsia="ja-JP"/>
                              </w:rPr>
                            </w:pPr>
                            <w:r>
                              <w:rPr>
                                <w:rFonts w:eastAsia="MS Mincho" w:hint="eastAsia"/>
                                <w:lang w:val="en-US" w:eastAsia="ja-JP"/>
                              </w:rPr>
                              <w:t>Indicated resources are reserved for actually transmitted SS blocks</w:t>
                            </w:r>
                          </w:p>
                          <w:p w14:paraId="31C3813A" w14:textId="281FB691" w:rsidR="009E346C" w:rsidRPr="00355E96" w:rsidRDefault="009E346C" w:rsidP="00355E96">
                            <w:pPr>
                              <w:numPr>
                                <w:ilvl w:val="1"/>
                                <w:numId w:val="31"/>
                              </w:numPr>
                              <w:overflowPunct/>
                              <w:autoSpaceDE/>
                              <w:autoSpaceDN/>
                              <w:adjustRightInd/>
                              <w:spacing w:after="0"/>
                              <w:jc w:val="left"/>
                              <w:textAlignment w:val="auto"/>
                              <w:rPr>
                                <w:rFonts w:eastAsia="MS Mincho"/>
                                <w:lang w:val="en-US" w:eastAsia="ja-JP"/>
                              </w:rPr>
                            </w:pPr>
                            <w:r w:rsidRPr="00355E96">
                              <w:rPr>
                                <w:rFonts w:eastAsia="MS Mincho"/>
                                <w:lang w:val="en-US" w:eastAsia="ja-JP"/>
                              </w:rPr>
                              <w:t>Data channels are rate matched around actually transmitted SS blocks</w:t>
                            </w:r>
                          </w:p>
                          <w:p w14:paraId="7AC1CFD5" w14:textId="1C83BDEE" w:rsidR="009E346C" w:rsidRPr="008B7569" w:rsidRDefault="009E346C" w:rsidP="008B7569">
                            <w:pPr>
                              <w:overflowPunct/>
                              <w:autoSpaceDE/>
                              <w:autoSpaceDN/>
                              <w:adjustRightInd/>
                              <w:spacing w:after="0"/>
                              <w:jc w:val="left"/>
                              <w:textAlignment w:val="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C27266" id="_x0000_t202" coordsize="21600,21600" o:spt="202" path="m,l,21600r21600,l21600,xe">
                <v:stroke joinstyle="miter"/>
                <v:path gradientshapeok="t" o:connecttype="rect"/>
              </v:shapetype>
              <v:shape id="Text Box 2" o:spid="_x0000_s1026" type="#_x0000_t202" style="width:481.95pt;height:3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" fillcolor="white [3201]" strokeweight=".5pt">
                <v:textbox>
                  <w:txbxContent>
                    <w:p w14:paraId="1FB5182B" w14:textId="77777777" w:rsidR="009E346C" w:rsidRPr="00AD4CED" w:rsidRDefault="009E346C" w:rsidP="009E346C">
                      <w:pPr>
                        <w:rPr>
                          <w:rFonts w:eastAsia="MS Mincho"/>
                          <w:b/>
                          <w:highlight w:val="yellow"/>
                          <w:u w:val="single"/>
                          <w:lang w:eastAsia="ja-JP"/>
                        </w:rPr>
                      </w:pPr>
                      <w:r w:rsidRPr="00892E40">
                        <w:rPr>
                          <w:rFonts w:eastAsia="MS Mincho" w:hint="eastAsia"/>
                          <w:b/>
                          <w:highlight w:val="green"/>
                          <w:u w:val="single"/>
                          <w:lang w:eastAsia="ja-JP"/>
                        </w:rPr>
                        <w:t>Agreements:</w:t>
                      </w:r>
                    </w:p>
                    <w:p w14:paraId="016CFC7F" w14:textId="77777777" w:rsidR="009E346C" w:rsidRPr="00892E40" w:rsidRDefault="009E346C" w:rsidP="009E346C">
                      <w:pPr>
                        <w:widowControl w:val="0"/>
                        <w:numPr>
                          <w:ilvl w:val="0"/>
                          <w:numId w:val="30"/>
                        </w:numPr>
                        <w:overflowPunct/>
                        <w:autoSpaceDE/>
                        <w:autoSpaceDN/>
                        <w:adjustRightInd/>
                        <w:spacing w:after="0"/>
                        <w:textAlignment w:val="auto"/>
                      </w:pPr>
                      <w:r w:rsidRPr="00381A8B">
                        <w:rPr>
                          <w:rFonts w:eastAsia="MS Mincho" w:hint="eastAsia"/>
                          <w:lang w:eastAsia="ja-JP"/>
                        </w:rPr>
                        <w:t>At least for rate matching purpose for serving cell, f</w:t>
                      </w:r>
                      <w:r w:rsidRPr="00892E40">
                        <w:t xml:space="preserve">or below 6GHz, </w:t>
                      </w:r>
                      <w:r w:rsidRPr="00381A8B">
                        <w:rPr>
                          <w:rFonts w:eastAsia="MS Mincho" w:hint="eastAsia"/>
                          <w:lang w:eastAsia="ja-JP"/>
                        </w:rPr>
                        <w:t xml:space="preserve">full </w:t>
                      </w:r>
                      <w:r w:rsidRPr="00892E40">
                        <w:t xml:space="preserve">bitmap (8bits) </w:t>
                      </w:r>
                      <w:r w:rsidRPr="00892E40">
                        <w:rPr>
                          <w:rFonts w:hint="eastAsia"/>
                        </w:rPr>
                        <w:t>is</w:t>
                      </w:r>
                      <w:r w:rsidRPr="00892E40">
                        <w:t xml:space="preserve"> used for </w:t>
                      </w:r>
                      <w:r w:rsidRPr="00381A8B">
                        <w:rPr>
                          <w:rFonts w:eastAsia="MS Mincho" w:hint="eastAsia"/>
                          <w:lang w:eastAsia="ja-JP"/>
                        </w:rPr>
                        <w:t xml:space="preserve">indication of actual </w:t>
                      </w:r>
                      <w:r w:rsidRPr="00892E40">
                        <w:t xml:space="preserve">SS/PBCH block </w:t>
                      </w:r>
                      <w:r w:rsidRPr="00381A8B">
                        <w:rPr>
                          <w:rFonts w:eastAsia="MS Mincho" w:hint="eastAsia"/>
                          <w:lang w:eastAsia="ja-JP"/>
                        </w:rPr>
                        <w:t>transmission</w:t>
                      </w:r>
                    </w:p>
                    <w:p w14:paraId="4D1F4391" w14:textId="5CF1ED98" w:rsidR="009E346C" w:rsidRPr="00892E40" w:rsidRDefault="009E346C" w:rsidP="009E346C">
                      <w:pPr>
                        <w:widowControl w:val="0"/>
                        <w:numPr>
                          <w:ilvl w:val="1"/>
                          <w:numId w:val="30"/>
                        </w:numPr>
                        <w:overflowPunct/>
                        <w:autoSpaceDE/>
                        <w:autoSpaceDN/>
                        <w:adjustRightInd/>
                        <w:spacing w:after="0"/>
                        <w:textAlignment w:val="auto"/>
                      </w:pPr>
                      <w:r w:rsidRPr="00381A8B">
                        <w:rPr>
                          <w:rFonts w:eastAsia="MS Mincho" w:hint="eastAsia"/>
                          <w:lang w:eastAsia="ja-JP"/>
                        </w:rPr>
                        <w:t xml:space="preserve">FFS: </w:t>
                      </w:r>
                      <w:r w:rsidRPr="00101124">
                        <w:rPr>
                          <w:rFonts w:eastAsia="MS Mincho" w:hint="eastAsia"/>
                          <w:lang w:eastAsia="ja-JP"/>
                        </w:rPr>
                        <w:t xml:space="preserve">whether to support indication of actual </w:t>
                      </w:r>
                      <w:r w:rsidRPr="00101124">
                        <w:t xml:space="preserve">SS/PBCH block </w:t>
                      </w:r>
                      <w:r w:rsidRPr="00101124">
                        <w:rPr>
                          <w:rFonts w:eastAsia="MS Mincho" w:hint="eastAsia"/>
                          <w:lang w:eastAsia="ja-JP"/>
                        </w:rPr>
                        <w:t xml:space="preserve">transmission for </w:t>
                      </w:r>
                      <w:r w:rsidRPr="00101124">
                        <w:rPr>
                          <w:rFonts w:eastAsia="MS Mincho"/>
                          <w:lang w:eastAsia="ja-JP"/>
                        </w:rPr>
                        <w:t>mobility measurement</w:t>
                      </w:r>
                      <w:r w:rsidRPr="00101124">
                        <w:rPr>
                          <w:rFonts w:eastAsia="MS Mincho" w:hint="eastAsia"/>
                          <w:lang w:eastAsia="ja-JP"/>
                        </w:rPr>
                        <w:t xml:space="preserve"> at least for </w:t>
                      </w:r>
                      <w:r w:rsidRPr="00101124">
                        <w:rPr>
                          <w:rFonts w:eastAsia="MS Mincho"/>
                          <w:lang w:eastAsia="ja-JP"/>
                        </w:rPr>
                        <w:t>neighbour</w:t>
                      </w:r>
                      <w:r w:rsidRPr="00101124">
                        <w:rPr>
                          <w:rFonts w:eastAsia="MS Mincho" w:hint="eastAsia"/>
                          <w:lang w:eastAsia="ja-JP"/>
                        </w:rPr>
                        <w:t xml:space="preserve"> cells, how to indicate it, </w:t>
                      </w:r>
                      <w:r w:rsidRPr="00101124">
                        <w:rPr>
                          <w:rFonts w:eastAsia="MS Mincho"/>
                          <w:lang w:eastAsia="ja-JP"/>
                        </w:rPr>
                        <w:t>and</w:t>
                      </w:r>
                      <w:r w:rsidRPr="00101124">
                        <w:rPr>
                          <w:rFonts w:eastAsia="MS Mincho" w:hint="eastAsia"/>
                          <w:lang w:eastAsia="ja-JP"/>
                        </w:rPr>
                        <w:t xml:space="preserve"> whether this </w:t>
                      </w:r>
                      <w:r w:rsidRPr="00101124">
                        <w:rPr>
                          <w:rFonts w:eastAsia="MS Mincho"/>
                          <w:lang w:eastAsia="ja-JP"/>
                        </w:rPr>
                        <w:t>indication</w:t>
                      </w:r>
                      <w:r w:rsidRPr="00101124">
                        <w:rPr>
                          <w:rFonts w:eastAsia="MS Mincho" w:hint="eastAsia"/>
                          <w:lang w:eastAsia="ja-JP"/>
                        </w:rPr>
                        <w:t xml:space="preserve"> is applied to mobility measurement for serving cell</w:t>
                      </w:r>
                    </w:p>
                    <w:p w14:paraId="436FEAB1" w14:textId="77777777" w:rsidR="009E346C" w:rsidRPr="00892E40" w:rsidRDefault="009E346C" w:rsidP="009E346C">
                      <w:pPr>
                        <w:widowControl w:val="0"/>
                        <w:numPr>
                          <w:ilvl w:val="1"/>
                          <w:numId w:val="30"/>
                        </w:numPr>
                        <w:overflowPunct/>
                        <w:autoSpaceDE/>
                        <w:autoSpaceDN/>
                        <w:adjustRightInd/>
                        <w:spacing w:after="0"/>
                        <w:textAlignment w:val="auto"/>
                      </w:pPr>
                      <w:r w:rsidRPr="00381A8B">
                        <w:rPr>
                          <w:rFonts w:eastAsia="MS Mincho" w:hint="eastAsia"/>
                          <w:lang w:eastAsia="ja-JP"/>
                        </w:rPr>
                        <w:t>FFS: whether the indication can be used for the RACH preamble configurations and associations</w:t>
                      </w:r>
                    </w:p>
                    <w:p w14:paraId="45A9462A" w14:textId="77777777" w:rsidR="009E346C" w:rsidRPr="004F20E1" w:rsidRDefault="009E346C" w:rsidP="008B7569">
                      <w:pPr>
                        <w:overflowPunct/>
                        <w:autoSpaceDE/>
                        <w:autoSpaceDN/>
                        <w:adjustRightInd/>
                        <w:spacing w:after="0"/>
                        <w:ind w:left="1080"/>
                        <w:jc w:val="left"/>
                        <w:textAlignment w:val="auto"/>
                        <w:rPr>
                          <w:rFonts w:eastAsia="MS Mincho"/>
                          <w:lang w:eastAsia="ja-JP"/>
                        </w:rPr>
                      </w:pPr>
                    </w:p>
                    <w:p w14:paraId="50329A9F" w14:textId="77777777" w:rsidR="009E346C" w:rsidRPr="00D647BB" w:rsidRDefault="009E346C" w:rsidP="009E346C">
                      <w:pPr>
                        <w:rPr>
                          <w:rFonts w:eastAsia="MS Mincho"/>
                          <w:b/>
                          <w:u w:val="single"/>
                          <w:lang w:val="en-US" w:eastAsia="ja-JP"/>
                        </w:rPr>
                      </w:pPr>
                      <w:r>
                        <w:rPr>
                          <w:rFonts w:eastAsia="MS Mincho" w:hint="eastAsia"/>
                          <w:b/>
                          <w:highlight w:val="darkYellow"/>
                          <w:u w:val="single"/>
                          <w:lang w:val="en-US" w:eastAsia="ja-JP"/>
                        </w:rPr>
                        <w:t>Working a</w:t>
                      </w:r>
                      <w:r w:rsidRPr="00995427">
                        <w:rPr>
                          <w:rFonts w:eastAsia="MS Mincho" w:hint="eastAsia"/>
                          <w:b/>
                          <w:highlight w:val="darkYellow"/>
                          <w:u w:val="single"/>
                          <w:lang w:val="en-US" w:eastAsia="ja-JP"/>
                        </w:rPr>
                        <w:t>ssumptions:</w:t>
                      </w:r>
                    </w:p>
                    <w:p w14:paraId="4062B52E" w14:textId="77777777" w:rsidR="009E346C" w:rsidRDefault="009E346C" w:rsidP="009E346C">
                      <w:pPr>
                        <w:numPr>
                          <w:ilvl w:val="0"/>
                          <w:numId w:val="31"/>
                        </w:numPr>
                        <w:tabs>
                          <w:tab w:val="left" w:pos="1440"/>
                        </w:tabs>
                        <w:overflowPunct/>
                        <w:autoSpaceDE/>
                        <w:autoSpaceDN/>
                        <w:adjustRightInd/>
                        <w:spacing w:after="0"/>
                        <w:jc w:val="left"/>
                        <w:textAlignment w:val="auto"/>
                        <w:rPr>
                          <w:rFonts w:eastAsia="MS Mincho"/>
                          <w:lang w:val="en-US" w:eastAsia="ja-JP"/>
                        </w:rPr>
                      </w:pPr>
                      <w:r w:rsidRPr="005A6074">
                        <w:rPr>
                          <w:rFonts w:eastAsia="MS Mincho"/>
                          <w:lang w:val="en-US" w:eastAsia="ja-JP"/>
                        </w:rPr>
                        <w:t>UE-specific R</w:t>
                      </w:r>
                      <w:r>
                        <w:rPr>
                          <w:rFonts w:eastAsia="MS Mincho"/>
                          <w:lang w:val="en-US" w:eastAsia="ja-JP"/>
                        </w:rPr>
                        <w:t xml:space="preserve">RC signaling with full bitmap </w:t>
                      </w:r>
                      <w:r>
                        <w:rPr>
                          <w:rFonts w:eastAsia="MS Mincho" w:hint="eastAsia"/>
                          <w:lang w:val="en-US" w:eastAsia="ja-JP"/>
                        </w:rPr>
                        <w:t>can be</w:t>
                      </w:r>
                      <w:r w:rsidRPr="005A6074">
                        <w:rPr>
                          <w:rFonts w:eastAsia="MS Mincho"/>
                          <w:lang w:val="en-US" w:eastAsia="ja-JP"/>
                        </w:rPr>
                        <w:t xml:space="preserve"> used for indicating the actually transmitted SS blocks for b</w:t>
                      </w:r>
                      <w:r>
                        <w:rPr>
                          <w:rFonts w:eastAsia="MS Mincho"/>
                          <w:lang w:val="en-US" w:eastAsia="ja-JP"/>
                        </w:rPr>
                        <w:t>oth sub6GHz and over6GHz cases</w:t>
                      </w:r>
                    </w:p>
                    <w:p w14:paraId="25CD8360" w14:textId="77777777" w:rsidR="009E346C" w:rsidRPr="00D647BB" w:rsidRDefault="009E346C" w:rsidP="009E346C">
                      <w:pPr>
                        <w:numPr>
                          <w:ilvl w:val="0"/>
                          <w:numId w:val="31"/>
                        </w:numPr>
                        <w:tabs>
                          <w:tab w:val="left" w:pos="1440"/>
                        </w:tabs>
                        <w:overflowPunct/>
                        <w:autoSpaceDE/>
                        <w:autoSpaceDN/>
                        <w:adjustRightInd/>
                        <w:spacing w:after="0"/>
                        <w:jc w:val="left"/>
                        <w:textAlignment w:val="auto"/>
                        <w:rPr>
                          <w:rFonts w:eastAsia="MS Mincho"/>
                          <w:lang w:val="en-US" w:eastAsia="ja-JP"/>
                        </w:rPr>
                      </w:pPr>
                      <w:r>
                        <w:rPr>
                          <w:rFonts w:eastAsia="MS Mincho" w:hint="eastAsia"/>
                          <w:lang w:val="en-US" w:eastAsia="ja-JP"/>
                        </w:rPr>
                        <w:t>T</w:t>
                      </w:r>
                      <w:r>
                        <w:rPr>
                          <w:rFonts w:eastAsia="MS Mincho"/>
                          <w:lang w:val="en-US" w:eastAsia="ja-JP"/>
                        </w:rPr>
                        <w:t>he</w:t>
                      </w:r>
                      <w:r>
                        <w:rPr>
                          <w:rFonts w:eastAsia="MS Mincho" w:hint="eastAsia"/>
                          <w:lang w:val="en-US" w:eastAsia="ja-JP"/>
                        </w:rPr>
                        <w:t xml:space="preserve"> actually transmitted SS blocks is indicated in RMSI </w:t>
                      </w:r>
                      <w:r w:rsidRPr="005A6074">
                        <w:rPr>
                          <w:rFonts w:eastAsia="MS Mincho"/>
                          <w:lang w:val="en-US" w:eastAsia="ja-JP"/>
                        </w:rPr>
                        <w:t>for b</w:t>
                      </w:r>
                      <w:r>
                        <w:rPr>
                          <w:rFonts w:eastAsia="MS Mincho"/>
                          <w:lang w:val="en-US" w:eastAsia="ja-JP"/>
                        </w:rPr>
                        <w:t>oth sub6GHz and over6GHz cases</w:t>
                      </w:r>
                    </w:p>
                    <w:p w14:paraId="5835AF4C" w14:textId="77777777" w:rsidR="009E346C" w:rsidRDefault="009E346C" w:rsidP="009E346C">
                      <w:pPr>
                        <w:numPr>
                          <w:ilvl w:val="1"/>
                          <w:numId w:val="31"/>
                        </w:numPr>
                        <w:overflowPunct/>
                        <w:autoSpaceDE/>
                        <w:autoSpaceDN/>
                        <w:adjustRightInd/>
                        <w:spacing w:after="0"/>
                        <w:jc w:val="left"/>
                        <w:textAlignment w:val="auto"/>
                        <w:rPr>
                          <w:rFonts w:eastAsia="MS Mincho"/>
                          <w:lang w:val="en-US" w:eastAsia="ja-JP"/>
                        </w:rPr>
                      </w:pPr>
                      <w:r>
                        <w:rPr>
                          <w:rFonts w:eastAsia="MS Mincho" w:hint="eastAsia"/>
                          <w:lang w:val="en-US" w:eastAsia="ja-JP"/>
                        </w:rPr>
                        <w:t>Indication is in compressed form in above 6 GHz case, and an indication method is down-selected from following alternatives</w:t>
                      </w:r>
                    </w:p>
                    <w:p w14:paraId="317BEAC5" w14:textId="4D10DDEA"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Pr>
                          <w:rFonts w:eastAsia="MS Mincho"/>
                          <w:lang w:val="en-US" w:eastAsia="ja-JP"/>
                        </w:rPr>
                        <w:t>Alt.1</w:t>
                      </w:r>
                      <w:r w:rsidRPr="00A017CA">
                        <w:rPr>
                          <w:rFonts w:eastAsia="MS Mincho"/>
                          <w:lang w:val="en-US" w:eastAsia="ja-JP"/>
                        </w:rPr>
                        <w:t>: Group-Bitmap + Bitmap in Group</w:t>
                      </w:r>
                    </w:p>
                    <w:p w14:paraId="591660F9" w14:textId="6ED2135B"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A017CA">
                        <w:rPr>
                          <w:rFonts w:eastAsia="MS Mincho"/>
                          <w:lang w:val="en-US" w:eastAsia="ja-JP"/>
                        </w:rPr>
                        <w:t>Alt.2: Group-Bitmap + The number of actually transmitted SS/PBCH block in Group (with fixed starting index of SS/PBCH block)</w:t>
                      </w:r>
                    </w:p>
                    <w:p w14:paraId="4A93055A" w14:textId="77777777" w:rsidR="009E346C" w:rsidRPr="00A017CA" w:rsidRDefault="009E346C" w:rsidP="009E346C">
                      <w:pPr>
                        <w:numPr>
                          <w:ilvl w:val="2"/>
                          <w:numId w:val="31"/>
                        </w:numPr>
                        <w:overflowPunct/>
                        <w:autoSpaceDE/>
                        <w:autoSpaceDN/>
                        <w:adjustRightInd/>
                        <w:spacing w:after="0"/>
                        <w:jc w:val="left"/>
                        <w:textAlignment w:val="auto"/>
                        <w:rPr>
                          <w:rFonts w:eastAsia="MS Mincho"/>
                          <w:lang w:val="en-US" w:eastAsia="ja-JP"/>
                        </w:rPr>
                      </w:pPr>
                      <w:r w:rsidRPr="00A017CA">
                        <w:rPr>
                          <w:rFonts w:eastAsia="MS Mincho"/>
                          <w:lang w:val="en-US" w:eastAsia="ja-JP"/>
                        </w:rPr>
                        <w:t>Alt.3: Bitmap in Group + The number of actually transmitted Groups (with fixed starting index of Group)</w:t>
                      </w:r>
                    </w:p>
                    <w:p w14:paraId="058CC465"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lang w:val="en-US" w:eastAsia="ja-JP"/>
                        </w:rPr>
                        <w:t>Alt.4: Group-Bitmap + The number of actually transmitted SS/PBCH block in each Group</w:t>
                      </w:r>
                    </w:p>
                    <w:p w14:paraId="65AD1F90"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lang w:val="en-US" w:eastAsia="ja-JP"/>
                        </w:rPr>
                        <w:t>Alt.5: The number of actually transmitted SS/PBCH blocks + starting index + gap between two consecutive SS/PBCH blocks</w:t>
                      </w:r>
                    </w:p>
                    <w:p w14:paraId="5B9BB59A"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lang w:val="en-US" w:eastAsia="ja-JP"/>
                        </w:rPr>
                        <w:t>Alt.6: Group-Bitmap</w:t>
                      </w:r>
                    </w:p>
                    <w:p w14:paraId="6B66A4EF" w14:textId="77777777" w:rsidR="009E346C" w:rsidRPr="00EE2900" w:rsidRDefault="009E346C" w:rsidP="00EE2900">
                      <w:pPr>
                        <w:numPr>
                          <w:ilvl w:val="2"/>
                          <w:numId w:val="31"/>
                        </w:numPr>
                        <w:overflowPunct/>
                        <w:autoSpaceDE/>
                        <w:autoSpaceDN/>
                        <w:adjustRightInd/>
                        <w:spacing w:after="0"/>
                        <w:jc w:val="left"/>
                        <w:textAlignment w:val="auto"/>
                        <w:rPr>
                          <w:rFonts w:eastAsia="MS Mincho"/>
                          <w:lang w:val="en-US" w:eastAsia="ja-JP"/>
                        </w:rPr>
                      </w:pPr>
                      <w:r w:rsidRPr="00EE2900">
                        <w:rPr>
                          <w:rFonts w:eastAsia="MS Mincho" w:hint="eastAsia"/>
                          <w:lang w:val="en-US" w:eastAsia="ja-JP"/>
                        </w:rPr>
                        <w:t>Other alternatives are not precluded</w:t>
                      </w:r>
                    </w:p>
                    <w:p w14:paraId="63AB9896" w14:textId="77777777" w:rsidR="009E346C" w:rsidRDefault="009E346C" w:rsidP="00355E96">
                      <w:pPr>
                        <w:numPr>
                          <w:ilvl w:val="0"/>
                          <w:numId w:val="31"/>
                        </w:numPr>
                        <w:overflowPunct/>
                        <w:autoSpaceDE/>
                        <w:autoSpaceDN/>
                        <w:adjustRightInd/>
                        <w:spacing w:after="0"/>
                        <w:jc w:val="left"/>
                        <w:textAlignment w:val="auto"/>
                        <w:rPr>
                          <w:rFonts w:eastAsia="MS Mincho"/>
                          <w:lang w:val="en-US" w:eastAsia="ja-JP"/>
                        </w:rPr>
                      </w:pPr>
                      <w:r>
                        <w:rPr>
                          <w:rFonts w:eastAsia="MS Mincho" w:hint="eastAsia"/>
                          <w:lang w:val="en-US" w:eastAsia="ja-JP"/>
                        </w:rPr>
                        <w:t>Indicated resources are reserved for actually transmitted SS blocks</w:t>
                      </w:r>
                    </w:p>
                    <w:p w14:paraId="31C3813A" w14:textId="281FB691" w:rsidR="009E346C" w:rsidRPr="00355E96" w:rsidRDefault="009E346C" w:rsidP="00355E96">
                      <w:pPr>
                        <w:numPr>
                          <w:ilvl w:val="1"/>
                          <w:numId w:val="31"/>
                        </w:numPr>
                        <w:overflowPunct/>
                        <w:autoSpaceDE/>
                        <w:autoSpaceDN/>
                        <w:adjustRightInd/>
                        <w:spacing w:after="0"/>
                        <w:jc w:val="left"/>
                        <w:textAlignment w:val="auto"/>
                        <w:rPr>
                          <w:rFonts w:eastAsia="MS Mincho"/>
                          <w:lang w:val="en-US" w:eastAsia="ja-JP"/>
                        </w:rPr>
                      </w:pPr>
                      <w:r w:rsidRPr="00355E96">
                        <w:rPr>
                          <w:rFonts w:eastAsia="MS Mincho"/>
                          <w:lang w:val="en-US" w:eastAsia="ja-JP"/>
                        </w:rPr>
                        <w:t>Data channels are rate matched around actually transmitted SS blocks</w:t>
                      </w:r>
                    </w:p>
                    <w:p w14:paraId="7AC1CFD5" w14:textId="1C83BDEE" w:rsidR="009E346C" w:rsidRPr="008B7569" w:rsidRDefault="009E346C" w:rsidP="008B7569">
                      <w:pPr>
                        <w:overflowPunct/>
                        <w:autoSpaceDE/>
                        <w:autoSpaceDN/>
                        <w:adjustRightInd/>
                        <w:spacing w:after="0"/>
                        <w:jc w:val="left"/>
                        <w:textAlignment w:val="auto"/>
                      </w:pPr>
                    </w:p>
                  </w:txbxContent>
                </v:textbox>
                <w10:anchorlock/>
              </v:shape>
            </w:pict>
          </mc:Fallback>
        </mc:AlternateContent>
      </w:r>
    </w:p>
    <w:p w14:paraId="10DC7A28" w14:textId="218D7E37" w:rsidR="00D77E38" w:rsidRPr="00DD7817" w:rsidRDefault="00AD35DF" w:rsidP="00D77E38">
      <w:pPr>
        <w:spacing w:after="0"/>
        <w:rPr>
          <w:rFonts w:eastAsia="MS Mincho"/>
          <w:lang w:eastAsia="ja-JP"/>
        </w:rPr>
      </w:pPr>
      <w:r>
        <w:rPr>
          <w:rFonts w:eastAsia="MS Mincho"/>
          <w:lang w:eastAsia="ja-JP"/>
        </w:rPr>
        <w:t xml:space="preserve">A few remaining </w:t>
      </w:r>
      <w:r w:rsidR="000148EE">
        <w:rPr>
          <w:rFonts w:eastAsia="MS Mincho"/>
          <w:lang w:eastAsia="ja-JP"/>
        </w:rPr>
        <w:t>details</w:t>
      </w:r>
      <w:r>
        <w:rPr>
          <w:rFonts w:eastAsia="MS Mincho"/>
          <w:lang w:eastAsia="ja-JP"/>
        </w:rPr>
        <w:t xml:space="preserve"> for </w:t>
      </w:r>
      <w:r w:rsidR="00EF405B">
        <w:rPr>
          <w:rFonts w:eastAsia="MS Mincho"/>
          <w:lang w:eastAsia="ja-JP"/>
        </w:rPr>
        <w:t xml:space="preserve">the </w:t>
      </w:r>
      <w:r w:rsidR="00500D61">
        <w:rPr>
          <w:rFonts w:eastAsia="MS Mincho"/>
          <w:lang w:eastAsia="ja-JP"/>
        </w:rPr>
        <w:t>synchronization signal</w:t>
      </w:r>
      <w:r>
        <w:rPr>
          <w:rFonts w:eastAsia="MS Mincho"/>
          <w:lang w:eastAsia="ja-JP"/>
        </w:rPr>
        <w:t xml:space="preserve"> design </w:t>
      </w:r>
      <w:r w:rsidR="00EF405B">
        <w:rPr>
          <w:rFonts w:eastAsia="MS Mincho"/>
          <w:lang w:eastAsia="ja-JP"/>
        </w:rPr>
        <w:t>will be</w:t>
      </w:r>
      <w:r w:rsidR="00500D61">
        <w:rPr>
          <w:rFonts w:eastAsia="MS Mincho"/>
          <w:lang w:eastAsia="ja-JP"/>
        </w:rPr>
        <w:t xml:space="preserve"> </w:t>
      </w:r>
      <w:r>
        <w:rPr>
          <w:rFonts w:eastAsia="MS Mincho"/>
          <w:lang w:eastAsia="ja-JP"/>
        </w:rPr>
        <w:t>discussed below</w:t>
      </w:r>
      <w:r w:rsidR="00162587">
        <w:rPr>
          <w:rFonts w:eastAsia="MS Mincho"/>
          <w:lang w:eastAsia="ja-JP"/>
        </w:rPr>
        <w:t xml:space="preserve">, including the </w:t>
      </w:r>
      <w:r w:rsidR="00500D61">
        <w:rPr>
          <w:rFonts w:eastAsia="MS Mincho"/>
          <w:lang w:eastAsia="ja-JP"/>
        </w:rPr>
        <w:t xml:space="preserve">actual transmitted SS blocks indication and </w:t>
      </w:r>
      <w:r w:rsidR="00EF405B">
        <w:rPr>
          <w:rFonts w:eastAsia="MS Mincho"/>
          <w:lang w:eastAsia="ja-JP"/>
        </w:rPr>
        <w:t xml:space="preserve">multiple </w:t>
      </w:r>
      <w:r w:rsidR="00500D61">
        <w:rPr>
          <w:rFonts w:eastAsia="MS Mincho"/>
          <w:lang w:eastAsia="ja-JP"/>
        </w:rPr>
        <w:t xml:space="preserve">SS blocks </w:t>
      </w:r>
      <w:r w:rsidR="00EF405B">
        <w:rPr>
          <w:rFonts w:eastAsia="MS Mincho"/>
          <w:lang w:eastAsia="ja-JP"/>
        </w:rPr>
        <w:t xml:space="preserve">transmission </w:t>
      </w:r>
      <w:r w:rsidR="00500D61">
        <w:rPr>
          <w:rFonts w:eastAsia="MS Mincho"/>
          <w:lang w:eastAsia="ja-JP"/>
        </w:rPr>
        <w:t xml:space="preserve">in </w:t>
      </w:r>
      <w:r w:rsidR="00EF405B">
        <w:rPr>
          <w:rFonts w:eastAsia="MS Mincho"/>
          <w:lang w:eastAsia="ja-JP"/>
        </w:rPr>
        <w:t xml:space="preserve">the </w:t>
      </w:r>
      <w:r w:rsidR="00500D61">
        <w:rPr>
          <w:rFonts w:eastAsia="MS Mincho"/>
          <w:lang w:eastAsia="ja-JP"/>
        </w:rPr>
        <w:t>wideband CC</w:t>
      </w:r>
      <w:r w:rsidR="00162587">
        <w:rPr>
          <w:rFonts w:eastAsia="MS Mincho"/>
          <w:lang w:eastAsia="ja-JP"/>
        </w:rPr>
        <w:t xml:space="preserve">. </w:t>
      </w:r>
    </w:p>
    <w:p w14:paraId="7546F82A" w14:textId="77777777" w:rsidR="00D77E38" w:rsidRDefault="00D77E38" w:rsidP="00D77E38">
      <w:pPr>
        <w:pStyle w:val="Heading1"/>
      </w:pPr>
      <w:bookmarkStart w:id="7" w:name="_Ref178064866"/>
      <w:r w:rsidRPr="00CE0424">
        <w:lastRenderedPageBreak/>
        <w:t>Discussion</w:t>
      </w:r>
      <w:bookmarkEnd w:id="7"/>
    </w:p>
    <w:p w14:paraId="3EAB66D5" w14:textId="101811E4" w:rsidR="00D77E38" w:rsidRDefault="00D95D84" w:rsidP="00D77E38">
      <w:pPr>
        <w:pStyle w:val="Heading2"/>
        <w:tabs>
          <w:tab w:val="clear" w:pos="5680"/>
          <w:tab w:val="num" w:pos="426"/>
        </w:tabs>
        <w:ind w:left="567" w:hanging="567"/>
      </w:pPr>
      <w:bookmarkStart w:id="8" w:name="_Toc468450825"/>
      <w:bookmarkEnd w:id="8"/>
      <w:r>
        <w:t>Actual transmitted SS blocks indication</w:t>
      </w:r>
    </w:p>
    <w:p w14:paraId="26EE4C4D" w14:textId="7FB3E882" w:rsidR="00A25E64" w:rsidRDefault="007B7323" w:rsidP="00CB58BF">
      <w:r>
        <w:t>If the indication of the actual transmitted SS blocks is delivered in RMSI</w:t>
      </w:r>
      <w:r w:rsidR="00982EFB">
        <w:fldChar w:fldCharType="begin"/>
      </w:r>
      <w:r w:rsidR="00982EFB">
        <w:instrText xml:space="preserve"> REF _Ref492652507 \r \h </w:instrText>
      </w:r>
      <w:r w:rsidR="00982EFB">
        <w:fldChar w:fldCharType="separate"/>
      </w:r>
      <w:r w:rsidR="00E82517">
        <w:rPr>
          <w:b/>
          <w:bCs/>
          <w:lang w:val="en-US"/>
        </w:rPr>
        <w:t>Error! Reference source not found.</w:t>
      </w:r>
      <w:r w:rsidR="00982EFB">
        <w:fldChar w:fldCharType="end"/>
      </w:r>
      <w:r>
        <w:t xml:space="preserve"> in above 6GHz case, it is necessary to consider the compression form. </w:t>
      </w:r>
      <w:r w:rsidR="00883E82">
        <w:t>In RAN1#90 meeting, several alternatives have been proposed as the working assumptions</w:t>
      </w:r>
      <w:r w:rsidR="00D56D7D">
        <w:t xml:space="preserve">, as illustrated </w:t>
      </w:r>
      <w:r w:rsidR="009622D3">
        <w:t xml:space="preserve">in </w:t>
      </w:r>
      <w:r w:rsidR="009622D3">
        <w:fldChar w:fldCharType="begin"/>
      </w:r>
      <w:r w:rsidR="009622D3">
        <w:instrText xml:space="preserve"> REF _Ref492544776 \h </w:instrText>
      </w:r>
      <w:r w:rsidR="009622D3">
        <w:fldChar w:fldCharType="separate"/>
      </w:r>
      <w:r w:rsidR="00E82517">
        <w:t xml:space="preserve">Figure </w:t>
      </w:r>
      <w:r w:rsidR="00E82517">
        <w:rPr>
          <w:noProof/>
        </w:rPr>
        <w:t>1</w:t>
      </w:r>
      <w:r w:rsidR="009622D3">
        <w:fldChar w:fldCharType="end"/>
      </w:r>
      <w:r w:rsidR="009622D3">
        <w:t>.</w:t>
      </w:r>
      <w:r w:rsidR="00883E82">
        <w:t xml:space="preserve"> </w:t>
      </w:r>
    </w:p>
    <w:p w14:paraId="60271CD0" w14:textId="77777777" w:rsidR="00A25E64" w:rsidRDefault="00A25E64" w:rsidP="00A25E64">
      <w:pPr>
        <w:jc w:val="center"/>
      </w:pPr>
      <w:r>
        <w:rPr>
          <w:noProof/>
          <w:lang w:val="en-US" w:eastAsia="en-US"/>
        </w:rPr>
        <w:drawing>
          <wp:inline distT="0" distB="0" distL="0" distR="0" wp14:anchorId="65516B56" wp14:editId="5C04BC34">
            <wp:extent cx="4206240" cy="640912"/>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6240" cy="640912"/>
                    </a:xfrm>
                    <a:prstGeom prst="rect">
                      <a:avLst/>
                    </a:prstGeom>
                    <a:noFill/>
                  </pic:spPr>
                </pic:pic>
              </a:graphicData>
            </a:graphic>
          </wp:inline>
        </w:drawing>
      </w:r>
    </w:p>
    <w:p w14:paraId="57894E79" w14:textId="1C272AEC" w:rsidR="00A25E64" w:rsidRDefault="00A25E64" w:rsidP="00A25E64">
      <w:pPr>
        <w:jc w:val="center"/>
      </w:pPr>
      <w:r>
        <w:t xml:space="preserve">(a) Alt.1: bit-mapping of groups and </w:t>
      </w:r>
      <w:r w:rsidR="00D56D7D">
        <w:t xml:space="preserve">bit-mapping of </w:t>
      </w:r>
      <w:r>
        <w:t xml:space="preserve">blocks in </w:t>
      </w:r>
      <w:r w:rsidR="00D56D7D">
        <w:t xml:space="preserve">a </w:t>
      </w:r>
      <w:r>
        <w:t>group</w:t>
      </w:r>
    </w:p>
    <w:p w14:paraId="49945BE9" w14:textId="77777777" w:rsidR="00A25E64" w:rsidRDefault="00A25E64" w:rsidP="00A25E64">
      <w:pPr>
        <w:jc w:val="center"/>
      </w:pPr>
      <w:r>
        <w:rPr>
          <w:noProof/>
          <w:lang w:val="en-US" w:eastAsia="en-US"/>
        </w:rPr>
        <w:drawing>
          <wp:inline distT="0" distB="0" distL="0" distR="0" wp14:anchorId="45B98867" wp14:editId="79B2A3C4">
            <wp:extent cx="4206240" cy="585235"/>
            <wp:effectExtent l="0" t="0" r="3810" b="5715"/>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06240" cy="585235"/>
                    </a:xfrm>
                    <a:prstGeom prst="rect">
                      <a:avLst/>
                    </a:prstGeom>
                    <a:noFill/>
                  </pic:spPr>
                </pic:pic>
              </a:graphicData>
            </a:graphic>
          </wp:inline>
        </w:drawing>
      </w:r>
    </w:p>
    <w:p w14:paraId="5B96DF52" w14:textId="081BF219" w:rsidR="00A25E64" w:rsidRDefault="00A25E64" w:rsidP="00A25E64">
      <w:pPr>
        <w:jc w:val="center"/>
      </w:pPr>
      <w:r>
        <w:t xml:space="preserve">(b) Alt.2: bit-mapping of groups and consecutive SS blocks in </w:t>
      </w:r>
      <w:r w:rsidR="00D56D7D">
        <w:t xml:space="preserve">a </w:t>
      </w:r>
      <w:r>
        <w:t>group</w:t>
      </w:r>
    </w:p>
    <w:p w14:paraId="46023949" w14:textId="77777777" w:rsidR="00A25E64" w:rsidRDefault="00A25E64" w:rsidP="00A25E64">
      <w:pPr>
        <w:jc w:val="center"/>
      </w:pPr>
      <w:r>
        <w:rPr>
          <w:noProof/>
          <w:lang w:val="en-US" w:eastAsia="en-US"/>
        </w:rPr>
        <w:drawing>
          <wp:inline distT="0" distB="0" distL="0" distR="0" wp14:anchorId="554199ED" wp14:editId="50BAFF86">
            <wp:extent cx="4206240" cy="614460"/>
            <wp:effectExtent l="0" t="0" r="381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6240" cy="614460"/>
                    </a:xfrm>
                    <a:prstGeom prst="rect">
                      <a:avLst/>
                    </a:prstGeom>
                    <a:noFill/>
                  </pic:spPr>
                </pic:pic>
              </a:graphicData>
            </a:graphic>
          </wp:inline>
        </w:drawing>
      </w:r>
    </w:p>
    <w:p w14:paraId="5E5C7FF5" w14:textId="3D09638E" w:rsidR="00A25E64" w:rsidRDefault="00A25E64" w:rsidP="00A25E64">
      <w:pPr>
        <w:jc w:val="center"/>
      </w:pPr>
      <w:r>
        <w:t xml:space="preserve">(c) Alt.3: Consecutive groups and bit-mapping of SS blocks in </w:t>
      </w:r>
      <w:r w:rsidR="00D56D7D">
        <w:t xml:space="preserve">a </w:t>
      </w:r>
      <w:r>
        <w:t>group</w:t>
      </w:r>
    </w:p>
    <w:p w14:paraId="1DA5BD10" w14:textId="28A61D93" w:rsidR="00A25E64" w:rsidRDefault="00A25E64" w:rsidP="00A25E64">
      <w:pPr>
        <w:jc w:val="center"/>
      </w:pPr>
      <w:r>
        <w:rPr>
          <w:noProof/>
          <w:lang w:val="en-US" w:eastAsia="en-US"/>
        </w:rPr>
        <w:drawing>
          <wp:inline distT="0" distB="0" distL="0" distR="0" wp14:anchorId="4058099E" wp14:editId="6D937EDA">
            <wp:extent cx="4206240" cy="587755"/>
            <wp:effectExtent l="0" t="0" r="3810"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6240" cy="587755"/>
                    </a:xfrm>
                    <a:prstGeom prst="rect">
                      <a:avLst/>
                    </a:prstGeom>
                    <a:noFill/>
                  </pic:spPr>
                </pic:pic>
              </a:graphicData>
            </a:graphic>
          </wp:inline>
        </w:drawing>
      </w:r>
    </w:p>
    <w:p w14:paraId="7A52C73B" w14:textId="2BECB8A0" w:rsidR="00A25E64" w:rsidRDefault="00A25E64" w:rsidP="00A25E64">
      <w:pPr>
        <w:jc w:val="center"/>
      </w:pPr>
      <w:r>
        <w:t xml:space="preserve">(d) Alt.4: bit-mapping of groups and </w:t>
      </w:r>
      <w:r w:rsidR="00D56D7D">
        <w:t xml:space="preserve">a number of </w:t>
      </w:r>
      <w:r>
        <w:t xml:space="preserve">consecutive SS blocks in </w:t>
      </w:r>
      <w:r w:rsidR="00D56D7D">
        <w:t xml:space="preserve">a </w:t>
      </w:r>
      <w:r>
        <w:t>group</w:t>
      </w:r>
    </w:p>
    <w:p w14:paraId="54B21A05" w14:textId="77777777" w:rsidR="00A25E64" w:rsidRDefault="00A25E64" w:rsidP="00A25E64">
      <w:pPr>
        <w:jc w:val="center"/>
      </w:pPr>
      <w:r>
        <w:rPr>
          <w:noProof/>
          <w:lang w:val="en-US" w:eastAsia="en-US"/>
        </w:rPr>
        <w:drawing>
          <wp:inline distT="0" distB="0" distL="0" distR="0" wp14:anchorId="1D841C5B" wp14:editId="70408AA0">
            <wp:extent cx="4206240" cy="389485"/>
            <wp:effectExtent l="0" t="0" r="381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6240" cy="389485"/>
                    </a:xfrm>
                    <a:prstGeom prst="rect">
                      <a:avLst/>
                    </a:prstGeom>
                    <a:noFill/>
                  </pic:spPr>
                </pic:pic>
              </a:graphicData>
            </a:graphic>
          </wp:inline>
        </w:drawing>
      </w:r>
    </w:p>
    <w:p w14:paraId="4F9D07C2" w14:textId="3D041B6C" w:rsidR="00A25E64" w:rsidRDefault="00A25E64" w:rsidP="00A25E64">
      <w:pPr>
        <w:jc w:val="center"/>
      </w:pPr>
      <w:r>
        <w:t xml:space="preserve">(e) Alt.5: </w:t>
      </w:r>
      <w:r w:rsidR="00D56D7D">
        <w:t>Combination of s</w:t>
      </w:r>
      <w:r>
        <w:t xml:space="preserve">tarting point, </w:t>
      </w:r>
      <w:r w:rsidR="00D56D7D">
        <w:t>gap</w:t>
      </w:r>
      <w:r>
        <w:t xml:space="preserve"> and number indications</w:t>
      </w:r>
    </w:p>
    <w:p w14:paraId="130938D8" w14:textId="74E96FFD" w:rsidR="00D56D7D" w:rsidRDefault="00A25E64" w:rsidP="00D56D7D">
      <w:pPr>
        <w:keepNext/>
        <w:jc w:val="center"/>
      </w:pPr>
      <w:r>
        <w:rPr>
          <w:noProof/>
          <w:lang w:val="en-US" w:eastAsia="en-US"/>
        </w:rPr>
        <w:drawing>
          <wp:inline distT="0" distB="0" distL="0" distR="0" wp14:anchorId="77130579" wp14:editId="2FC5DBC8">
            <wp:extent cx="4206240" cy="445162"/>
            <wp:effectExtent l="0" t="0" r="381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6240" cy="445162"/>
                    </a:xfrm>
                    <a:prstGeom prst="rect">
                      <a:avLst/>
                    </a:prstGeom>
                    <a:noFill/>
                  </pic:spPr>
                </pic:pic>
              </a:graphicData>
            </a:graphic>
          </wp:inline>
        </w:drawing>
      </w:r>
    </w:p>
    <w:p w14:paraId="3A7A42CF" w14:textId="0A05771E" w:rsidR="009622D3" w:rsidRDefault="009622D3" w:rsidP="00D56D7D">
      <w:pPr>
        <w:keepNext/>
        <w:jc w:val="center"/>
      </w:pPr>
      <w:r>
        <w:t>(f) Alt.6: bit-mapping of groups and all SS blocks used in a group</w:t>
      </w:r>
    </w:p>
    <w:p w14:paraId="563F846D" w14:textId="541353A8" w:rsidR="00A25E64" w:rsidRDefault="00D56D7D" w:rsidP="00D56D7D">
      <w:pPr>
        <w:pStyle w:val="Caption"/>
      </w:pPr>
      <w:bookmarkStart w:id="9" w:name="_Ref492544776"/>
      <w:r>
        <w:t xml:space="preserve">Figure </w:t>
      </w:r>
      <w:r>
        <w:fldChar w:fldCharType="begin"/>
      </w:r>
      <w:r>
        <w:instrText xml:space="preserve"> SEQ Figure \* ARABIC </w:instrText>
      </w:r>
      <w:r>
        <w:fldChar w:fldCharType="separate"/>
      </w:r>
      <w:r w:rsidR="00E82517">
        <w:rPr>
          <w:noProof/>
        </w:rPr>
        <w:t>1</w:t>
      </w:r>
      <w:r>
        <w:fldChar w:fldCharType="end"/>
      </w:r>
      <w:bookmarkEnd w:id="9"/>
      <w:r>
        <w:t xml:space="preserve"> Illustration of the alternatives working assumptions</w:t>
      </w:r>
      <w:r w:rsidRPr="00D56D7D">
        <w:t xml:space="preserve"> </w:t>
      </w:r>
      <w:r>
        <w:t>of RAN1#90</w:t>
      </w:r>
    </w:p>
    <w:p w14:paraId="58C0F638" w14:textId="56834A9F" w:rsidR="00B32F6D" w:rsidRDefault="00906894" w:rsidP="00CC3E99">
      <w:r>
        <w:t xml:space="preserve">In general, the more bits used would mean the more flexible selection on the SS block positions in a SS burst set. </w:t>
      </w:r>
      <w:r w:rsidR="009622D3">
        <w:t xml:space="preserve">All alternatives, exclude Alt.5, define two-level indication, one for the group indication, the other for the block indication in a group. </w:t>
      </w:r>
      <w:r w:rsidR="00A73E36">
        <w:t>For Alt.1, t</w:t>
      </w:r>
      <w:r w:rsidR="00C425BC">
        <w:t>he optimal number of groups and blocks in a group for the two-level indication to indicate 64 positions is 8, i.e., 8 groups and 8 blocks in a group, which needs total 16 bits</w:t>
      </w:r>
      <w:r w:rsidR="00CA31F6">
        <w:t>.</w:t>
      </w:r>
      <w:r w:rsidR="00C425BC">
        <w:t xml:space="preserve"> </w:t>
      </w:r>
      <w:r w:rsidR="00A73E36">
        <w:t>In this case, arbitrary SS block positions in a group</w:t>
      </w:r>
      <w:r w:rsidR="00C425BC">
        <w:t xml:space="preserve"> </w:t>
      </w:r>
      <w:r w:rsidR="00A73E36">
        <w:t>can be indicated</w:t>
      </w:r>
      <w:r>
        <w:t xml:space="preserve"> with full flexibility</w:t>
      </w:r>
      <w:r w:rsidR="00A73E36">
        <w:t>, and each group has the same tran</w:t>
      </w:r>
      <w:bookmarkStart w:id="10" w:name="_GoBack"/>
      <w:bookmarkEnd w:id="10"/>
      <w:r w:rsidR="00A73E36">
        <w:t>smission pattern.</w:t>
      </w:r>
      <w:r>
        <w:t xml:space="preserve"> </w:t>
      </w:r>
    </w:p>
    <w:p w14:paraId="3837DCB6" w14:textId="0B208C6D" w:rsidR="00B32F6D" w:rsidRDefault="00906894" w:rsidP="00CC3E99">
      <w:r>
        <w:t xml:space="preserve">Note that it maybe not necessary to have such flexible </w:t>
      </w:r>
      <w:r w:rsidR="00CF2087">
        <w:t>selection, i.e., bit-mapping</w:t>
      </w:r>
      <w:r w:rsidR="00910D7B">
        <w:t>, in either level</w:t>
      </w:r>
      <w:r w:rsidR="00CF2087">
        <w:t>,</w:t>
      </w:r>
      <w:r>
        <w:t xml:space="preserve"> </w:t>
      </w:r>
      <w:r w:rsidR="00CF2087">
        <w:t>so Alt.2 and Alt.3 use consecutive SS blocks and groups, respectively, to save the bits</w:t>
      </w:r>
      <w:r w:rsidR="00756829">
        <w:t xml:space="preserve"> in one level</w:t>
      </w:r>
      <w:r w:rsidR="00CF2087">
        <w:t>.</w:t>
      </w:r>
      <w:r w:rsidR="00345B0A">
        <w:t xml:space="preserve"> If only one group is defined, the number of bits for Alt.2 is 6, and if using the same group size as Alt.1, the number is 11, which is less than Alt.1, but the cost is the </w:t>
      </w:r>
      <w:r w:rsidR="00CC6CD1">
        <w:t>restriction on the SS blocks position candidates</w:t>
      </w:r>
      <w:r w:rsidR="00CF0387">
        <w:t xml:space="preserve"> and total numbers</w:t>
      </w:r>
      <w:r w:rsidR="00345B0A">
        <w:t>.</w:t>
      </w:r>
      <w:r w:rsidR="00CC6CD1">
        <w:t xml:space="preserve"> </w:t>
      </w:r>
      <w:r w:rsidR="00902E43">
        <w:t>To possibl</w:t>
      </w:r>
      <w:r w:rsidR="00910D7B">
        <w:t>y</w:t>
      </w:r>
      <w:r w:rsidR="00902E43">
        <w:t xml:space="preserve"> support different number of consecutive SS blocks in different group, Alt.4 with more flexible selection </w:t>
      </w:r>
      <w:r w:rsidR="00910D7B">
        <w:t xml:space="preserve">in each group </w:t>
      </w:r>
      <w:r w:rsidR="00902E43">
        <w:t>than Alt.</w:t>
      </w:r>
      <w:r w:rsidR="00CF0387">
        <w:t>2 is proposed</w:t>
      </w:r>
      <w:r w:rsidR="00910D7B">
        <w:t>, where</w:t>
      </w:r>
      <w:r w:rsidR="00CF0387">
        <w:t xml:space="preserve"> </w:t>
      </w:r>
      <w:r w:rsidR="00910D7B">
        <w:t>t</w:t>
      </w:r>
      <w:r w:rsidR="00CF0387">
        <w:t xml:space="preserve">he </w:t>
      </w:r>
      <w:r w:rsidR="00765FFC">
        <w:t xml:space="preserve">actual </w:t>
      </w:r>
      <w:r w:rsidR="00CF0387">
        <w:t>number and position</w:t>
      </w:r>
      <w:r w:rsidR="00765FFC">
        <w:t xml:space="preserve"> candidates</w:t>
      </w:r>
      <w:r w:rsidR="00CF0387">
        <w:t xml:space="preserve"> of </w:t>
      </w:r>
      <w:r w:rsidR="00765FFC">
        <w:t xml:space="preserve">the </w:t>
      </w:r>
      <w:r w:rsidR="00CF0387">
        <w:t xml:space="preserve">selected SS blocks in a SS burst set is larger than Alt.2, and the cost is the more bits, e.g., 32 bits. </w:t>
      </w:r>
    </w:p>
    <w:p w14:paraId="6C41E7C0" w14:textId="23075845" w:rsidR="00902E43" w:rsidRDefault="003F2B2C" w:rsidP="00CC3E99">
      <w:r>
        <w:t>As an extreme case of Alt.1</w:t>
      </w:r>
      <w:r w:rsidR="0072515B">
        <w:t xml:space="preserve">, Alt.6 uses all SS blocks in a group, and only the bit-mapping of groups are indicated. In this case, the granularity of the </w:t>
      </w:r>
      <w:r w:rsidR="002B32F6">
        <w:t xml:space="preserve">punctured </w:t>
      </w:r>
      <w:r w:rsidR="0072515B">
        <w:t xml:space="preserve">resource grid for </w:t>
      </w:r>
      <w:r w:rsidR="002B32F6">
        <w:t xml:space="preserve">the </w:t>
      </w:r>
      <w:r w:rsidR="0072515B">
        <w:t xml:space="preserve">rate matching is slots-level, which may </w:t>
      </w:r>
      <w:r w:rsidR="00910D7B">
        <w:t>much</w:t>
      </w:r>
      <w:r w:rsidR="0072515B">
        <w:t xml:space="preserve"> reduce the flexibility</w:t>
      </w:r>
      <w:r w:rsidR="00910D7B">
        <w:t xml:space="preserve"> within a group</w:t>
      </w:r>
      <w:r w:rsidR="0072515B">
        <w:t>.</w:t>
      </w:r>
      <w:r w:rsidR="00CF0387">
        <w:t xml:space="preserve"> </w:t>
      </w:r>
    </w:p>
    <w:p w14:paraId="1421C837" w14:textId="1D433E99" w:rsidR="003F00F2" w:rsidRDefault="00B32F6D" w:rsidP="003F00F2">
      <w:r>
        <w:t xml:space="preserve">Alt.5 uses a combination of </w:t>
      </w:r>
      <w:r w:rsidR="00DF5E78">
        <w:t xml:space="preserve">starting index, gap between two consecutive blocks and number of actually transmitted </w:t>
      </w:r>
      <w:r w:rsidR="00A313A4">
        <w:t>blocks</w:t>
      </w:r>
      <w:r w:rsidR="0031102F">
        <w:t xml:space="preserve"> to cover the all possible</w:t>
      </w:r>
      <w:r w:rsidR="00036A85">
        <w:t xml:space="preserve"> 64 positions in a SS burst set, which is much similar the resource block (RB) allocation indication</w:t>
      </w:r>
      <w:r w:rsidR="00DF5E78">
        <w:t xml:space="preserve"> </w:t>
      </w:r>
      <w:r w:rsidR="00036A85">
        <w:t>in LTE DCI. Thus, we propose to</w:t>
      </w:r>
      <w:r w:rsidR="00EE69A6">
        <w:t xml:space="preserve"> re-use</w:t>
      </w:r>
      <w:r w:rsidR="00036A85">
        <w:t xml:space="preserve"> the same concept</w:t>
      </w:r>
      <w:r w:rsidR="00BD735A">
        <w:t>, e.g., SS block resource indication value (</w:t>
      </w:r>
      <w:r w:rsidR="003F00F2">
        <w:t xml:space="preserve">denoted as </w:t>
      </w:r>
      <m:oMath>
        <m:sSub>
          <m:sSubPr>
            <m:ctrlPr>
              <w:rPr>
                <w:rFonts w:ascii="Cambria Math" w:hAnsi="Cambria Math"/>
                <w:i/>
              </w:rPr>
            </m:ctrlPr>
          </m:sSubPr>
          <m:e>
            <m:r>
              <w:rPr>
                <w:rFonts w:ascii="Cambria Math" w:hAnsi="Cambria Math"/>
              </w:rPr>
              <m:t>RIV</m:t>
            </m:r>
          </m:e>
          <m:sub>
            <m:r>
              <w:rPr>
                <w:rFonts w:ascii="Cambria Math" w:hAnsi="Cambria Math"/>
              </w:rPr>
              <m:t>SSB</m:t>
            </m:r>
          </m:sub>
        </m:sSub>
      </m:oMath>
      <w:r w:rsidR="002C5626">
        <w:t xml:space="preserve"> in following</w:t>
      </w:r>
      <w:r w:rsidR="00BD735A">
        <w:t>),</w:t>
      </w:r>
      <w:r w:rsidR="00EE69A6">
        <w:t xml:space="preserve"> to indicate the actual transmitted SS blocks from </w:t>
      </w:r>
      <w:r w:rsidR="004F284D">
        <w:t xml:space="preserve">all </w:t>
      </w:r>
      <w:r w:rsidR="00EE69A6">
        <w:t>64 available SS block positions</w:t>
      </w:r>
      <w:r w:rsidR="004F284D">
        <w:t xml:space="preserve"> in the SS burst set</w:t>
      </w:r>
      <w:r w:rsidR="00AB742C">
        <w:t xml:space="preserve"> as illustrated in </w:t>
      </w:r>
      <w:r w:rsidR="00AB742C">
        <w:fldChar w:fldCharType="begin"/>
      </w:r>
      <w:r w:rsidR="00AB742C">
        <w:instrText xml:space="preserve"> REF _Ref492555558 \h </w:instrText>
      </w:r>
      <w:r w:rsidR="00AB742C">
        <w:fldChar w:fldCharType="separate"/>
      </w:r>
      <w:r w:rsidR="00E82517">
        <w:t xml:space="preserve">Figure </w:t>
      </w:r>
      <w:r w:rsidR="00E82517">
        <w:rPr>
          <w:noProof/>
        </w:rPr>
        <w:t>2</w:t>
      </w:r>
      <w:r w:rsidR="00AB742C">
        <w:fldChar w:fldCharType="end"/>
      </w:r>
      <w:r w:rsidR="00AB742C">
        <w:t>.</w:t>
      </w:r>
    </w:p>
    <w:p w14:paraId="29A0811F" w14:textId="77777777" w:rsidR="00AB742C" w:rsidRDefault="00AB742C" w:rsidP="00AB742C">
      <w:pPr>
        <w:keepNext/>
        <w:jc w:val="center"/>
      </w:pPr>
      <w:r>
        <w:rPr>
          <w:noProof/>
          <w:lang w:val="en-US" w:eastAsia="en-US"/>
        </w:rPr>
        <w:drawing>
          <wp:inline distT="0" distB="0" distL="0" distR="0" wp14:anchorId="225406A9" wp14:editId="17C06292">
            <wp:extent cx="4206240" cy="433069"/>
            <wp:effectExtent l="0" t="0" r="0" b="5715"/>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6240" cy="433069"/>
                    </a:xfrm>
                    <a:prstGeom prst="rect">
                      <a:avLst/>
                    </a:prstGeom>
                    <a:noFill/>
                  </pic:spPr>
                </pic:pic>
              </a:graphicData>
            </a:graphic>
          </wp:inline>
        </w:drawing>
      </w:r>
    </w:p>
    <w:p w14:paraId="02EBEA0E" w14:textId="14247A20" w:rsidR="00AB742C" w:rsidRDefault="00AB742C" w:rsidP="00AB742C">
      <w:pPr>
        <w:pStyle w:val="Caption"/>
      </w:pPr>
      <w:bookmarkStart w:id="11" w:name="_Ref492555558"/>
      <w:r>
        <w:t xml:space="preserve">Figure </w:t>
      </w:r>
      <w:r>
        <w:fldChar w:fldCharType="begin"/>
      </w:r>
      <w:r>
        <w:instrText xml:space="preserve"> SEQ Figure \* ARABIC </w:instrText>
      </w:r>
      <w:r>
        <w:fldChar w:fldCharType="separate"/>
      </w:r>
      <w:r w:rsidR="00E82517">
        <w:rPr>
          <w:noProof/>
        </w:rPr>
        <w:t>2</w:t>
      </w:r>
      <w:r>
        <w:fldChar w:fldCharType="end"/>
      </w:r>
      <w:bookmarkEnd w:id="11"/>
      <w:r>
        <w:t xml:space="preserve"> Proposed alternative with starting position and length indication</w:t>
      </w:r>
    </w:p>
    <w:p w14:paraId="2777BF54" w14:textId="515E89A7" w:rsidR="00A335E0" w:rsidRDefault="00463B14" w:rsidP="003F00F2">
      <w:r>
        <w:t>A</w:t>
      </w:r>
      <w:r w:rsidR="00A335E0">
        <w:t xml:space="preserve">ssume the number of </w:t>
      </w:r>
      <w:r w:rsidR="003F00F2">
        <w:t xml:space="preserve">all </w:t>
      </w:r>
      <w:r w:rsidR="00A335E0">
        <w:t>possible candidate</w:t>
      </w:r>
      <w:r w:rsidR="003F00F2">
        <w:t>s</w:t>
      </w:r>
      <w:r w:rsidR="00A335E0">
        <w:t xml:space="preserve"> </w:t>
      </w:r>
      <w:r w:rsidR="003F00F2">
        <w:t xml:space="preserve">and selected </w:t>
      </w:r>
      <w:r w:rsidR="00A335E0">
        <w:t>SS block location</w:t>
      </w:r>
      <w:r w:rsidR="003F00F2">
        <w:t>s</w:t>
      </w:r>
      <w:r w:rsidR="00A335E0">
        <w:t xml:space="preserve"> </w:t>
      </w:r>
      <w:r w:rsidR="003F00F2">
        <w:t>are</w:t>
      </w:r>
      <w:r w:rsidR="00A335E0">
        <w:t xml:space="preserve"> </w:t>
      </w:r>
      <m:oMath>
        <m:r>
          <w:rPr>
            <w:rFonts w:ascii="Cambria Math" w:hAnsi="Cambria Math"/>
          </w:rPr>
          <m:t>L</m:t>
        </m:r>
      </m:oMath>
      <w:r w:rsidR="003F00F2">
        <w:t xml:space="preserve"> and</w:t>
      </w:r>
      <w:r w:rsidR="00A335E0">
        <w:t xml:space="preserve"> </w:t>
      </w:r>
      <m:oMath>
        <m:sSub>
          <m:sSubPr>
            <m:ctrlPr>
              <w:rPr>
                <w:rFonts w:ascii="Cambria Math" w:hAnsi="Cambria Math"/>
              </w:rPr>
            </m:ctrlPr>
          </m:sSubPr>
          <m:e>
            <m:r>
              <w:rPr>
                <w:rFonts w:ascii="Cambria Math" w:hAnsi="Cambria Math"/>
              </w:rPr>
              <m:t>L</m:t>
            </m:r>
          </m:e>
          <m:sub>
            <m:r>
              <m:rPr>
                <m:sty m:val="p"/>
              </m:rPr>
              <w:rPr>
                <w:rFonts w:ascii="Cambria Math" w:hAnsi="Cambria Math"/>
              </w:rPr>
              <m:t>SS</m:t>
            </m:r>
          </m:sub>
        </m:sSub>
      </m:oMath>
      <w:r w:rsidR="003F00F2">
        <w:t>, respectively.</w:t>
      </w:r>
      <w:r w:rsidR="00A335E0">
        <w:t xml:space="preserve"> </w:t>
      </w:r>
      <w:r w:rsidR="003F00F2">
        <w:t>T</w:t>
      </w:r>
      <w:r w:rsidR="00A335E0">
        <w:t xml:space="preserve">he time location index for the first actual transmit SS blocks is </w:t>
      </w:r>
      <m:oMath>
        <m:sSub>
          <m:sSubPr>
            <m:ctrlPr>
              <w:rPr>
                <w:rFonts w:ascii="Cambria Math" w:hAnsi="Cambria Math"/>
              </w:rPr>
            </m:ctrlPr>
          </m:sSubPr>
          <m:e>
            <m:r>
              <w:rPr>
                <w:rFonts w:ascii="Cambria Math" w:hAnsi="Cambria Math"/>
              </w:rPr>
              <m:t>t</m:t>
            </m:r>
          </m:e>
          <m:sub>
            <m:r>
              <m:rPr>
                <m:sty m:val="p"/>
              </m:rPr>
              <w:rPr>
                <w:rFonts w:ascii="Cambria Math" w:hAnsi="Cambria Math"/>
              </w:rPr>
              <m:t>start</m:t>
            </m:r>
          </m:sub>
        </m:sSub>
      </m:oMath>
      <w:r w:rsidR="00A335E0">
        <w:t xml:space="preserve">, the </w:t>
      </w:r>
      <w:r w:rsidR="003F00F2">
        <w:t>SSB-RIV can be derived as</w:t>
      </w:r>
      <w:r w:rsidR="00A335E0">
        <w:t>:</w:t>
      </w:r>
    </w:p>
    <w:p w14:paraId="1BB32D44" w14:textId="65FF8627" w:rsidR="00A335E0" w:rsidRDefault="00A335E0" w:rsidP="002C5626">
      <w:pPr>
        <w:pStyle w:val="ListParagraph"/>
        <w:spacing w:line="360" w:lineRule="auto"/>
      </w:pPr>
      <w:r w:rsidRPr="00E9040D">
        <w:t xml:space="preserve">if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SS</m:t>
            </m:r>
          </m:sub>
        </m:sSub>
        <m:r>
          <w:rPr>
            <w:rFonts w:ascii="Cambria Math" w:hAnsi="Cambria Math"/>
          </w:rPr>
          <m:t>-1)≤</m:t>
        </m:r>
        <m:d>
          <m:dPr>
            <m:begChr m:val="⌊"/>
            <m:endChr m:val="⌋"/>
            <m:ctrlPr>
              <w:rPr>
                <w:rFonts w:ascii="Cambria Math" w:hAnsi="Cambria Math"/>
                <w:i/>
              </w:rPr>
            </m:ctrlPr>
          </m:dPr>
          <m:e>
            <m:r>
              <w:rPr>
                <w:rFonts w:ascii="Cambria Math" w:hAnsi="Cambria Math"/>
              </w:rPr>
              <m:t>L/2</m:t>
            </m:r>
          </m:e>
        </m:d>
      </m:oMath>
      <w:r w:rsidR="003F00F2">
        <w:t>,</w:t>
      </w:r>
      <w:r w:rsidRPr="00E9040D">
        <w:t xml:space="preserve"> then</w:t>
      </w:r>
    </w:p>
    <w:p w14:paraId="16CA7AE9" w14:textId="19575FCC" w:rsidR="003F00F2" w:rsidRPr="003F00F2" w:rsidRDefault="004269E6" w:rsidP="002C5626">
      <w:pPr>
        <w:pStyle w:val="ListParagraph"/>
        <w:spacing w:line="360" w:lineRule="auto"/>
      </w:pPr>
      <m:oMathPara>
        <m:oMathParaPr>
          <m:jc m:val="left"/>
        </m:oMathParaPr>
        <m:oMath>
          <m:sSub>
            <m:sSubPr>
              <m:ctrlPr>
                <w:rPr>
                  <w:rFonts w:ascii="Cambria Math" w:hAnsi="Cambria Math"/>
                  <w:i/>
                </w:rPr>
              </m:ctrlPr>
            </m:sSubPr>
            <m:e>
              <m:r>
                <w:rPr>
                  <w:rFonts w:ascii="Cambria Math" w:hAnsi="Cambria Math"/>
                </w:rPr>
                <m:t>RIV</m:t>
              </m:r>
            </m:e>
            <m:sub>
              <m:r>
                <w:rPr>
                  <w:rFonts w:ascii="Cambria Math" w:hAnsi="Cambria Math"/>
                </w:rPr>
                <m:t>SSB</m:t>
              </m:r>
            </m:sub>
          </m:sSub>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SS</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m:t>
              </m:r>
            </m:sub>
          </m:sSub>
        </m:oMath>
      </m:oMathPara>
    </w:p>
    <w:p w14:paraId="2B295B16" w14:textId="5DC0F62E" w:rsidR="00A335E0" w:rsidRDefault="003F00F2" w:rsidP="002C5626">
      <w:pPr>
        <w:pStyle w:val="ListParagraph"/>
        <w:spacing w:line="360" w:lineRule="auto"/>
      </w:pPr>
      <w:r>
        <w:t>else</w:t>
      </w:r>
    </w:p>
    <w:p w14:paraId="35858F23" w14:textId="68F59AF1" w:rsidR="003F00F2" w:rsidRPr="002C5626" w:rsidRDefault="004269E6" w:rsidP="002C5626">
      <w:pPr>
        <w:pStyle w:val="ListParagraph"/>
        <w:spacing w:line="360" w:lineRule="auto"/>
      </w:pPr>
      <m:oMathPara>
        <m:oMathParaPr>
          <m:jc m:val="left"/>
        </m:oMathParaPr>
        <m:oMath>
          <m:sSub>
            <m:sSubPr>
              <m:ctrlPr>
                <w:rPr>
                  <w:rFonts w:ascii="Cambria Math" w:hAnsi="Cambria Math"/>
                  <w:i/>
                </w:rPr>
              </m:ctrlPr>
            </m:sSubPr>
            <m:e>
              <m:r>
                <w:rPr>
                  <w:rFonts w:ascii="Cambria Math" w:hAnsi="Cambria Math"/>
                </w:rPr>
                <m:t>RIV</m:t>
              </m:r>
            </m:e>
            <m:sub>
              <m:r>
                <w:rPr>
                  <w:rFonts w:ascii="Cambria Math" w:hAnsi="Cambria Math"/>
                </w:rPr>
                <m:t>SSB</m:t>
              </m:r>
            </m:sub>
          </m:sSub>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L-L</m:t>
                  </m:r>
                </m:e>
                <m:sub>
                  <m:r>
                    <w:rPr>
                      <w:rFonts w:ascii="Cambria Math" w:hAnsi="Cambria Math"/>
                    </w:rPr>
                    <m:t>SS</m:t>
                  </m:r>
                </m:sub>
              </m:sSub>
              <m:r>
                <w:rPr>
                  <w:rFonts w:ascii="Cambria Math" w:hAnsi="Cambria Math"/>
                </w:rPr>
                <m:t>-1</m:t>
              </m:r>
            </m:e>
          </m:d>
          <m:r>
            <w:rPr>
              <w:rFonts w:ascii="Cambria Math" w:hAnsi="Cambria Math"/>
            </w:rPr>
            <m:t>+(L-1-</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oMath>
      </m:oMathPara>
    </w:p>
    <w:p w14:paraId="3145EFE9" w14:textId="2B1D5374" w:rsidR="002C5626" w:rsidRPr="003F00F2" w:rsidRDefault="002C5626" w:rsidP="002C5626">
      <w:pPr>
        <w:pStyle w:val="ListParagraph"/>
        <w:spacing w:line="360" w:lineRule="auto"/>
      </w:pPr>
      <w:r>
        <w:t xml:space="preserve">where </w:t>
      </w:r>
      <m:oMath>
        <m:sSub>
          <m:sSubPr>
            <m:ctrlPr>
              <w:rPr>
                <w:rFonts w:ascii="Cambria Math" w:hAnsi="Cambria Math"/>
                <w:i/>
              </w:rPr>
            </m:ctrlPr>
          </m:sSubPr>
          <m:e>
            <m:r>
              <w:rPr>
                <w:rFonts w:ascii="Cambria Math" w:hAnsi="Cambria Math"/>
              </w:rPr>
              <m:t>L</m:t>
            </m:r>
          </m:e>
          <m:sub>
            <m:r>
              <w:rPr>
                <w:rFonts w:ascii="Cambria Math" w:hAnsi="Cambria Math"/>
              </w:rPr>
              <m:t>SS</m:t>
            </m:r>
          </m:sub>
        </m:sSub>
        <m:r>
          <w:rPr>
            <w:rFonts w:ascii="Cambria Math" w:hAnsi="Cambria Math"/>
          </w:rPr>
          <m:t>≥1</m:t>
        </m:r>
      </m:oMath>
      <w:r>
        <w:t xml:space="preserve">, and shall not exceed </w:t>
      </w:r>
      <m:oMath>
        <m:r>
          <w:rPr>
            <w:rFonts w:ascii="Cambria Math" w:hAnsi="Cambria Math"/>
          </w:rPr>
          <m:t>(L-</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oMath>
      <w:r>
        <w:t xml:space="preserve">. </w:t>
      </w:r>
    </w:p>
    <w:p w14:paraId="3C485844" w14:textId="1514AE95" w:rsidR="00A335E0" w:rsidRDefault="00A335E0" w:rsidP="00A335E0">
      <w:r>
        <w:t xml:space="preserve">In the receiver side, the start position and the length of the allocation can be </w:t>
      </w:r>
      <w:r w:rsidR="002C5626">
        <w:t>derived from</w:t>
      </w:r>
      <w:r>
        <w:t xml:space="preserve"> </w:t>
      </w:r>
      <m:oMath>
        <m:sSub>
          <m:sSubPr>
            <m:ctrlPr>
              <w:rPr>
                <w:rFonts w:ascii="Cambria Math" w:hAnsi="Cambria Math"/>
                <w:i/>
              </w:rPr>
            </m:ctrlPr>
          </m:sSubPr>
          <m:e>
            <m:r>
              <w:rPr>
                <w:rFonts w:ascii="Cambria Math" w:hAnsi="Cambria Math"/>
              </w:rPr>
              <m:t>RIV</m:t>
            </m:r>
          </m:e>
          <m:sub>
            <m:r>
              <w:rPr>
                <w:rFonts w:ascii="Cambria Math" w:hAnsi="Cambria Math"/>
              </w:rPr>
              <m:t>SSB</m:t>
            </m:r>
          </m:sub>
        </m:sSub>
        <m:r>
          <w:rPr>
            <w:rFonts w:ascii="Cambria Math" w:hAnsi="Cambria Math"/>
          </w:rPr>
          <m:t xml:space="preserve"> </m:t>
        </m:r>
      </m:oMath>
      <w:r w:rsidR="002C5626">
        <w:t>as</w:t>
      </w:r>
      <w:r>
        <w:t>:</w:t>
      </w:r>
    </w:p>
    <w:p w14:paraId="1FB3B65F" w14:textId="7ED5C2EA" w:rsidR="002C5626" w:rsidRDefault="002C5626" w:rsidP="002C5626">
      <w:pPr>
        <w:pStyle w:val="ListParagraph"/>
        <w:spacing w:line="360" w:lineRule="auto"/>
      </w:pPr>
      <m:oMath>
        <m:r>
          <w:rPr>
            <w:rFonts w:ascii="Cambria Math" w:hAnsi="Cambria Math"/>
          </w:rPr>
          <m:t>a</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RIV</m:t>
                    </m:r>
                  </m:e>
                  <m:sub>
                    <m:r>
                      <w:rPr>
                        <w:rFonts w:ascii="Cambria Math" w:hAnsi="Cambria Math"/>
                      </w:rPr>
                      <m:t>SSB</m:t>
                    </m:r>
                  </m:sub>
                </m:sSub>
              </m:num>
              <m:den>
                <m:r>
                  <w:rPr>
                    <w:rFonts w:ascii="Cambria Math" w:hAnsi="Cambria Math"/>
                  </w:rPr>
                  <m:t>L</m:t>
                </m:r>
              </m:den>
            </m:f>
          </m:e>
        </m:d>
        <m:r>
          <m:rPr>
            <m:sty m:val="p"/>
          </m:rPr>
          <w:rPr>
            <w:rFonts w:ascii="Cambria Math" w:hAnsi="Cambria Math"/>
          </w:rPr>
          <m:t>+1</m:t>
        </m:r>
      </m:oMath>
      <w:r>
        <w:t xml:space="preserve">; </w:t>
      </w:r>
      <m:oMath>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RIV</m:t>
            </m:r>
          </m:e>
          <m:sub>
            <m:r>
              <w:rPr>
                <w:rFonts w:ascii="Cambria Math" w:hAnsi="Cambria Math"/>
              </w:rPr>
              <m:t>SSB</m:t>
            </m:r>
          </m:sub>
        </m:sSub>
        <m:r>
          <m:rPr>
            <m:sty m:val="p"/>
          </m:rPr>
          <w:rPr>
            <w:rFonts w:ascii="Cambria Math" w:hAnsi="Cambria Math"/>
          </w:rPr>
          <m:t>mod</m:t>
        </m:r>
        <m:r>
          <w:rPr>
            <w:rFonts w:ascii="Cambria Math" w:hAnsi="Cambria Math"/>
          </w:rPr>
          <m:t>L</m:t>
        </m:r>
      </m:oMath>
    </w:p>
    <w:p w14:paraId="18DF72FE" w14:textId="7FD9B8AE" w:rsidR="00A335E0" w:rsidRPr="002C5626" w:rsidRDefault="002C5626" w:rsidP="002C5626">
      <w:pPr>
        <w:pStyle w:val="ListParagraph"/>
        <w:spacing w:line="360" w:lineRule="auto"/>
      </w:pPr>
      <w:r w:rsidRPr="002C5626">
        <w:t xml:space="preserve">if </w:t>
      </w:r>
      <m:oMath>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&gt;</m:t>
        </m:r>
        <m:r>
          <w:rPr>
            <w:rFonts w:ascii="Cambria Math" w:hAnsi="Cambria Math"/>
          </w:rPr>
          <m:t>L</m:t>
        </m:r>
      </m:oMath>
      <w:r w:rsidRPr="002C5626">
        <w:t>, then</w:t>
      </w:r>
    </w:p>
    <w:p w14:paraId="5E8EEA83" w14:textId="0C5E8D21" w:rsidR="002C5626" w:rsidRPr="002C5626" w:rsidRDefault="004269E6" w:rsidP="002C5626">
      <w:pPr>
        <w:pStyle w:val="ListParagraph"/>
        <w:spacing w:line="360" w:lineRule="auto"/>
      </w:pPr>
      <m:oMath>
        <m:sSub>
          <m:sSubPr>
            <m:ctrlPr>
              <w:rPr>
                <w:rFonts w:ascii="Cambria Math" w:hAnsi="Cambria Math"/>
              </w:rPr>
            </m:ctrlPr>
          </m:sSubPr>
          <m:e>
            <m:r>
              <w:rPr>
                <w:rFonts w:ascii="Cambria Math" w:hAnsi="Cambria Math"/>
              </w:rPr>
              <m:t>L</m:t>
            </m:r>
          </m:e>
          <m:sub>
            <m:r>
              <w:rPr>
                <w:rFonts w:ascii="Cambria Math" w:hAnsi="Cambria Math"/>
              </w:rPr>
              <m:t>SS</m:t>
            </m:r>
          </m:sub>
        </m:sSub>
        <m:r>
          <m:rPr>
            <m:sty m:val="p"/>
          </m:rPr>
          <w:rPr>
            <w:rFonts w:ascii="Cambria Math" w:hAnsi="Cambria Math"/>
          </w:rPr>
          <m:t>=</m:t>
        </m:r>
        <m:r>
          <w:rPr>
            <w:rFonts w:ascii="Cambria Math" w:hAnsi="Cambria Math"/>
          </w:rPr>
          <m:t>L</m:t>
        </m:r>
        <m:r>
          <m:rPr>
            <m:sty m:val="p"/>
          </m:rPr>
          <w:rPr>
            <w:rFonts w:ascii="Cambria Math" w:hAnsi="Cambria Math"/>
          </w:rPr>
          <m:t>+2-</m:t>
        </m:r>
        <m:r>
          <w:rPr>
            <w:rFonts w:ascii="Cambria Math" w:hAnsi="Cambria Math"/>
          </w:rPr>
          <m:t>a</m:t>
        </m:r>
      </m:oMath>
      <w:r w:rsidR="002C5626" w:rsidRPr="002C5626">
        <w:t xml:space="preserve">; </w:t>
      </w:r>
      <m:oMath>
        <m:sSub>
          <m:sSubPr>
            <m:ctrlPr>
              <w:rPr>
                <w:rFonts w:ascii="Cambria Math" w:hAnsi="Cambria Math"/>
              </w:rPr>
            </m:ctrlPr>
          </m:sSubPr>
          <m:e>
            <m:r>
              <w:rPr>
                <w:rFonts w:ascii="Cambria Math" w:hAnsi="Cambria Math"/>
              </w:rPr>
              <m:t>t</m:t>
            </m:r>
          </m:e>
          <m:sub>
            <m:r>
              <w:rPr>
                <w:rFonts w:ascii="Cambria Math" w:hAnsi="Cambria Math"/>
              </w:rPr>
              <m:t>start</m:t>
            </m:r>
          </m:sub>
        </m:sSub>
        <m:r>
          <m:rPr>
            <m:sty m:val="p"/>
          </m:rPr>
          <w:rPr>
            <w:rFonts w:ascii="Cambria Math" w:hAnsi="Cambria Math"/>
          </w:rPr>
          <m:t>=</m:t>
        </m:r>
        <m:r>
          <w:rPr>
            <w:rFonts w:ascii="Cambria Math" w:hAnsi="Cambria Math"/>
          </w:rPr>
          <m:t>L</m:t>
        </m:r>
        <m:r>
          <m:rPr>
            <m:sty m:val="p"/>
          </m:rPr>
          <w:rPr>
            <w:rFonts w:ascii="Cambria Math" w:hAnsi="Cambria Math"/>
          </w:rPr>
          <m:t>-1-</m:t>
        </m:r>
        <m:r>
          <w:rPr>
            <w:rFonts w:ascii="Cambria Math" w:hAnsi="Cambria Math"/>
          </w:rPr>
          <m:t>b</m:t>
        </m:r>
      </m:oMath>
      <w:r w:rsidR="002C5626" w:rsidRPr="002C5626">
        <w:t>;</w:t>
      </w:r>
    </w:p>
    <w:p w14:paraId="2258E941" w14:textId="27D43877" w:rsidR="002C5626" w:rsidRPr="002C5626" w:rsidRDefault="002C5626" w:rsidP="002C5626">
      <w:pPr>
        <w:pStyle w:val="ListParagraph"/>
        <w:spacing w:line="360" w:lineRule="auto"/>
      </w:pPr>
      <w:r w:rsidRPr="002C5626">
        <w:t>else</w:t>
      </w:r>
    </w:p>
    <w:p w14:paraId="4D1AC80E" w14:textId="22EF3D3B" w:rsidR="002C5626" w:rsidRPr="002C5626" w:rsidRDefault="004269E6" w:rsidP="002C5626">
      <w:pPr>
        <w:pStyle w:val="ListParagraph"/>
        <w:spacing w:line="360" w:lineRule="auto"/>
      </w:pPr>
      <m:oMath>
        <m:sSub>
          <m:sSubPr>
            <m:ctrlPr>
              <w:rPr>
                <w:rFonts w:ascii="Cambria Math" w:hAnsi="Cambria Math"/>
              </w:rPr>
            </m:ctrlPr>
          </m:sSubPr>
          <m:e>
            <m:r>
              <w:rPr>
                <w:rFonts w:ascii="Cambria Math" w:hAnsi="Cambria Math"/>
              </w:rPr>
              <m:t>L</m:t>
            </m:r>
          </m:e>
          <m:sub>
            <m:r>
              <w:rPr>
                <w:rFonts w:ascii="Cambria Math" w:hAnsi="Cambria Math"/>
              </w:rPr>
              <m:t>SS</m:t>
            </m:r>
          </m:sub>
        </m:sSub>
        <m:r>
          <m:rPr>
            <m:sty m:val="p"/>
          </m:rPr>
          <w:rPr>
            <w:rFonts w:ascii="Cambria Math" w:hAnsi="Cambria Math"/>
          </w:rPr>
          <m:t>=</m:t>
        </m:r>
        <m:r>
          <w:rPr>
            <w:rFonts w:ascii="Cambria Math" w:hAnsi="Cambria Math"/>
          </w:rPr>
          <m:t>a</m:t>
        </m:r>
      </m:oMath>
      <w:r w:rsidR="002C5626" w:rsidRPr="002C5626">
        <w:t xml:space="preserve">; </w:t>
      </w:r>
      <m:oMath>
        <m:sSub>
          <m:sSubPr>
            <m:ctrlPr>
              <w:rPr>
                <w:rFonts w:ascii="Cambria Math" w:hAnsi="Cambria Math"/>
              </w:rPr>
            </m:ctrlPr>
          </m:sSubPr>
          <m:e>
            <m:r>
              <w:rPr>
                <w:rFonts w:ascii="Cambria Math" w:hAnsi="Cambria Math"/>
              </w:rPr>
              <m:t>t</m:t>
            </m:r>
          </m:e>
          <m:sub>
            <m:r>
              <w:rPr>
                <w:rFonts w:ascii="Cambria Math" w:hAnsi="Cambria Math"/>
              </w:rPr>
              <m:t>start</m:t>
            </m:r>
          </m:sub>
        </m:sSub>
        <m:r>
          <m:rPr>
            <m:sty m:val="p"/>
          </m:rPr>
          <w:rPr>
            <w:rFonts w:ascii="Cambria Math" w:hAnsi="Cambria Math"/>
          </w:rPr>
          <m:t>=</m:t>
        </m:r>
        <m:r>
          <w:rPr>
            <w:rFonts w:ascii="Cambria Math" w:hAnsi="Cambria Math"/>
          </w:rPr>
          <m:t>b</m:t>
        </m:r>
      </m:oMath>
      <w:r w:rsidR="002C5626" w:rsidRPr="002C5626">
        <w:t>;</w:t>
      </w:r>
    </w:p>
    <w:p w14:paraId="05A31E05" w14:textId="3EF03D19" w:rsidR="00DD26F0" w:rsidRDefault="00A335E0" w:rsidP="00CB58BF">
      <w:r>
        <w:t xml:space="preserve">With the above method,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L(L+1)</m:t>
                    </m:r>
                  </m:num>
                  <m:den>
                    <m:r>
                      <w:rPr>
                        <w:rFonts w:ascii="Cambria Math" w:hAnsi="Cambria Math"/>
                      </w:rPr>
                      <m:t>2</m:t>
                    </m:r>
                  </m:den>
                </m:f>
              </m:e>
            </m:d>
          </m:e>
        </m:d>
      </m:oMath>
      <w:r>
        <w:t xml:space="preserve"> bits are needed for any </w:t>
      </w:r>
      <w:r w:rsidR="00AB742C">
        <w:t xml:space="preserve">consecutive </w:t>
      </w:r>
      <w:r>
        <w:t>actual SS block transmission</w:t>
      </w:r>
      <w:r w:rsidR="00AB742C">
        <w:t>s</w:t>
      </w:r>
      <w:r>
        <w:t xml:space="preserve"> with </w:t>
      </w:r>
      <w:r w:rsidR="00AB742C">
        <w:t>a given starting position</w:t>
      </w:r>
      <w:r>
        <w:t xml:space="preserve">. </w:t>
      </w:r>
      <w:r w:rsidR="00AB742C">
        <w:t xml:space="preserve">With one group, i.e., </w:t>
      </w:r>
      <m:oMath>
        <m:r>
          <w:rPr>
            <w:rFonts w:ascii="Cambria Math" w:hAnsi="Cambria Math"/>
          </w:rPr>
          <m:t>L</m:t>
        </m:r>
        <m:r>
          <m:rPr>
            <m:sty m:val="p"/>
          </m:rPr>
          <w:rPr>
            <w:rFonts w:ascii="Cambria Math" w:hAnsi="Cambria Math"/>
          </w:rPr>
          <m:t>=64</m:t>
        </m:r>
      </m:oMath>
      <w:r>
        <w:t xml:space="preserve">, 12bits are needed. </w:t>
      </w:r>
      <w:r w:rsidR="00BF0077">
        <w:t xml:space="preserve">Note that, </w:t>
      </w:r>
      <w:r w:rsidR="00943017">
        <w:t xml:space="preserve">the distributed </w:t>
      </w:r>
      <w:r w:rsidR="00BF0077">
        <w:t>allocation with some gap between two consecutive SS block positions, like Alt.5, can also be supported.</w:t>
      </w:r>
      <w:r w:rsidR="00EE69A6">
        <w:t xml:space="preserve"> </w:t>
      </w:r>
    </w:p>
    <w:p w14:paraId="0981A7F7" w14:textId="06AE5B0B" w:rsidR="00927E38" w:rsidRPr="00305565" w:rsidRDefault="0018700A" w:rsidP="00927E38">
      <w:pPr>
        <w:pStyle w:val="Proposal"/>
        <w:tabs>
          <w:tab w:val="clear" w:pos="1701"/>
        </w:tabs>
        <w:overflowPunct/>
        <w:autoSpaceDE/>
        <w:autoSpaceDN/>
        <w:adjustRightInd/>
        <w:spacing w:after="160" w:line="259" w:lineRule="auto"/>
        <w:jc w:val="left"/>
        <w:textAlignment w:val="auto"/>
        <w:rPr>
          <w:rFonts w:cs="Arial"/>
        </w:rPr>
      </w:pPr>
      <w:bookmarkStart w:id="12" w:name="_Toc492395143"/>
      <w:bookmarkStart w:id="13" w:name="_Toc492652528"/>
      <w:bookmarkStart w:id="14" w:name="_Toc492652618"/>
      <w:bookmarkStart w:id="15" w:name="_Toc492951854"/>
      <w:r>
        <w:rPr>
          <w:rFonts w:cs="Arial"/>
        </w:rPr>
        <w:t xml:space="preserve">Consider </w:t>
      </w:r>
      <w:r w:rsidR="003D171E">
        <w:rPr>
          <w:rFonts w:cs="Arial"/>
        </w:rPr>
        <w:t>using the same the method</w:t>
      </w:r>
      <w:r>
        <w:rPr>
          <w:rFonts w:cs="Arial"/>
        </w:rPr>
        <w:t xml:space="preserve"> </w:t>
      </w:r>
      <w:r w:rsidR="003D171E">
        <w:rPr>
          <w:rFonts w:cs="Arial"/>
        </w:rPr>
        <w:t xml:space="preserve">as </w:t>
      </w:r>
      <w:r>
        <w:rPr>
          <w:rFonts w:cs="Arial"/>
        </w:rPr>
        <w:t xml:space="preserve">for indicating resource block allocation in LTE, e.g., </w:t>
      </w:r>
      <w:r w:rsidR="00D908CC">
        <w:rPr>
          <w:rFonts w:cs="Arial"/>
        </w:rPr>
        <w:t>r</w:t>
      </w:r>
      <w:r>
        <w:rPr>
          <w:rFonts w:cs="Arial"/>
        </w:rPr>
        <w:t xml:space="preserve">esource allocation </w:t>
      </w:r>
      <w:r w:rsidR="00D908CC">
        <w:rPr>
          <w:rFonts w:cs="Arial"/>
        </w:rPr>
        <w:t>t</w:t>
      </w:r>
      <w:r>
        <w:rPr>
          <w:rFonts w:cs="Arial"/>
        </w:rPr>
        <w:t xml:space="preserve">ype 2, to indicate </w:t>
      </w:r>
      <w:r w:rsidR="00045F93">
        <w:rPr>
          <w:rFonts w:cs="Arial"/>
        </w:rPr>
        <w:t>the actual transmitted SS block positions</w:t>
      </w:r>
      <w:r>
        <w:rPr>
          <w:rFonts w:cs="Arial"/>
        </w:rPr>
        <w:t xml:space="preserve"> in RMSI in case of above 6GHz.</w:t>
      </w:r>
      <w:bookmarkEnd w:id="12"/>
      <w:bookmarkEnd w:id="15"/>
      <w:r>
        <w:rPr>
          <w:rFonts w:cs="Arial"/>
        </w:rPr>
        <w:t xml:space="preserve"> </w:t>
      </w:r>
      <w:bookmarkEnd w:id="13"/>
      <w:bookmarkEnd w:id="14"/>
    </w:p>
    <w:p w14:paraId="4DA4231D" w14:textId="173E4E4C" w:rsidR="00C948CA" w:rsidRPr="003D171E" w:rsidRDefault="007E0D99" w:rsidP="00C948CA">
      <w:pPr>
        <w:pStyle w:val="Heading2"/>
        <w:tabs>
          <w:tab w:val="clear" w:pos="5680"/>
          <w:tab w:val="num" w:pos="426"/>
        </w:tabs>
        <w:ind w:left="567" w:hanging="567"/>
      </w:pPr>
      <w:r w:rsidRPr="003D171E">
        <w:t>Multiple SS blocks in wideband CC</w:t>
      </w:r>
    </w:p>
    <w:p w14:paraId="23A66D92" w14:textId="0DC8354A" w:rsidR="003A2898" w:rsidRDefault="003A2898" w:rsidP="003A2898">
      <w:pPr>
        <w:pStyle w:val="BodyText"/>
        <w:rPr>
          <w:rFonts w:eastAsia="MS Mincho"/>
          <w:lang w:val="en-US" w:eastAsia="ja-JP"/>
        </w:rPr>
      </w:pPr>
      <w:r>
        <w:t xml:space="preserve">At RAN1 #89 it was decided that NR should support </w:t>
      </w:r>
      <w:r w:rsidRPr="009F48FA">
        <w:rPr>
          <w:rFonts w:eastAsia="MS Mincho"/>
          <w:lang w:val="en-US" w:eastAsia="ja-JP"/>
        </w:rPr>
        <w:t>single and multiple SS block transmissions in wideband CC</w:t>
      </w:r>
      <w:r>
        <w:rPr>
          <w:rFonts w:eastAsia="MS Mincho" w:hint="eastAsia"/>
          <w:lang w:val="en-US" w:eastAsia="ja-JP"/>
        </w:rPr>
        <w:t xml:space="preserve"> in the frequency domain</w:t>
      </w:r>
      <w:r>
        <w:rPr>
          <w:rFonts w:eastAsia="MS Mincho"/>
          <w:lang w:val="en-US" w:eastAsia="ja-JP"/>
        </w:rPr>
        <w:t>. The scenario of multiple SS b</w:t>
      </w:r>
      <w:r w:rsidR="00B50329">
        <w:rPr>
          <w:rFonts w:eastAsia="MS Mincho"/>
          <w:lang w:val="en-US" w:eastAsia="ja-JP"/>
        </w:rPr>
        <w:t xml:space="preserve">locks is illustrated in </w:t>
      </w:r>
      <w:r w:rsidR="00B50329">
        <w:rPr>
          <w:rFonts w:eastAsia="MS Mincho"/>
          <w:lang w:val="en-US" w:eastAsia="ja-JP"/>
        </w:rPr>
        <w:fldChar w:fldCharType="begin"/>
      </w:r>
      <w:r w:rsidR="00B50329">
        <w:rPr>
          <w:rFonts w:eastAsia="MS Mincho"/>
          <w:lang w:val="en-US" w:eastAsia="ja-JP"/>
        </w:rPr>
        <w:instrText xml:space="preserve"> REF _Ref492903958 \h </w:instrText>
      </w:r>
      <w:r w:rsidR="00B50329">
        <w:rPr>
          <w:rFonts w:eastAsia="MS Mincho"/>
          <w:lang w:val="en-US" w:eastAsia="ja-JP"/>
        </w:rPr>
      </w:r>
      <w:r w:rsidR="00B50329">
        <w:rPr>
          <w:rFonts w:eastAsia="MS Mincho"/>
          <w:lang w:val="en-US" w:eastAsia="ja-JP"/>
        </w:rPr>
        <w:fldChar w:fldCharType="separate"/>
      </w:r>
      <w:r w:rsidR="00E82517">
        <w:t xml:space="preserve">Figure </w:t>
      </w:r>
      <w:r w:rsidR="00E82517">
        <w:rPr>
          <w:noProof/>
        </w:rPr>
        <w:t>3</w:t>
      </w:r>
      <w:r w:rsidR="00B50329">
        <w:rPr>
          <w:rFonts w:eastAsia="MS Mincho"/>
          <w:lang w:val="en-US" w:eastAsia="ja-JP"/>
        </w:rPr>
        <w:fldChar w:fldCharType="end"/>
      </w:r>
      <w:r>
        <w:rPr>
          <w:rFonts w:eastAsia="MS Mincho"/>
          <w:lang w:val="en-US" w:eastAsia="ja-JP"/>
        </w:rPr>
        <w:t xml:space="preserve">. </w:t>
      </w:r>
    </w:p>
    <w:p w14:paraId="41F4E38D" w14:textId="4109E9AE" w:rsidR="00B50329" w:rsidRDefault="00B50329" w:rsidP="00B50329">
      <w:pPr>
        <w:pStyle w:val="BodyText"/>
        <w:jc w:val="center"/>
        <w:rPr>
          <w:rFonts w:eastAsia="MS Mincho"/>
          <w:lang w:val="en-US" w:eastAsia="ja-JP"/>
        </w:rPr>
      </w:pPr>
      <w:r>
        <w:rPr>
          <w:rFonts w:eastAsia="MS Mincho"/>
          <w:noProof/>
          <w:lang w:val="en-US" w:eastAsia="en-US"/>
        </w:rPr>
        <w:drawing>
          <wp:inline distT="0" distB="0" distL="0" distR="0" wp14:anchorId="34569460" wp14:editId="7DACB9A2">
            <wp:extent cx="4731803" cy="450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67947" cy="454090"/>
                    </a:xfrm>
                    <a:prstGeom prst="rect">
                      <a:avLst/>
                    </a:prstGeom>
                  </pic:spPr>
                </pic:pic>
              </a:graphicData>
            </a:graphic>
          </wp:inline>
        </w:drawing>
      </w:r>
    </w:p>
    <w:p w14:paraId="67F5EBC8" w14:textId="6C012DD3" w:rsidR="00B50329" w:rsidRDefault="00B50329" w:rsidP="00C85C47">
      <w:pPr>
        <w:pStyle w:val="Caption"/>
        <w:rPr>
          <w:rFonts w:eastAsia="MS Mincho"/>
          <w:lang w:val="en-US" w:eastAsia="ja-JP"/>
        </w:rPr>
      </w:pPr>
      <w:bookmarkStart w:id="16" w:name="_Ref492903958"/>
      <w:r>
        <w:t xml:space="preserve">Figure </w:t>
      </w:r>
      <w:r>
        <w:fldChar w:fldCharType="begin"/>
      </w:r>
      <w:r>
        <w:instrText xml:space="preserve"> SEQ Figure \* ARABIC </w:instrText>
      </w:r>
      <w:r>
        <w:fldChar w:fldCharType="separate"/>
      </w:r>
      <w:r w:rsidR="00E82517">
        <w:rPr>
          <w:noProof/>
        </w:rPr>
        <w:t>3</w:t>
      </w:r>
      <w:r>
        <w:fldChar w:fldCharType="end"/>
      </w:r>
      <w:bookmarkEnd w:id="16"/>
      <w:r w:rsidR="00C85C47" w:rsidRPr="00C85C47">
        <w:t xml:space="preserve"> </w:t>
      </w:r>
      <w:r w:rsidR="00C85C47">
        <w:t>Multiple frequency-separated SS blocks within a wideband carrier</w:t>
      </w:r>
    </w:p>
    <w:p w14:paraId="55058506" w14:textId="323900E3" w:rsidR="00C85C47" w:rsidRDefault="00C85C47" w:rsidP="00C85C47">
      <w:pPr>
        <w:pStyle w:val="BodyText"/>
        <w:rPr>
          <w:rFonts w:eastAsia="MS Mincho"/>
          <w:lang w:val="en-US" w:eastAsia="ja-JP"/>
        </w:rPr>
      </w:pPr>
      <w:r>
        <w:rPr>
          <w:rFonts w:eastAsia="MS Mincho"/>
          <w:lang w:val="en-US" w:eastAsia="ja-JP"/>
        </w:rPr>
        <w:t>At RAN1 #90 there were further discussions on multiple SS blocks in the frequency domain. This included a discussion on the relation between SS Blocks and the concept of a “cell”.</w:t>
      </w:r>
    </w:p>
    <w:p w14:paraId="4BA6E644" w14:textId="2304D24F" w:rsidR="003A2898" w:rsidRDefault="003A2898" w:rsidP="003A2898">
      <w:pPr>
        <w:pStyle w:val="BodyText"/>
        <w:rPr>
          <w:rFonts w:eastAsia="MS Mincho"/>
          <w:lang w:val="en-US" w:eastAsia="ja-JP"/>
        </w:rPr>
      </w:pPr>
      <w:r>
        <w:rPr>
          <w:rFonts w:eastAsia="MS Mincho"/>
          <w:lang w:val="en-US" w:eastAsia="ja-JP"/>
        </w:rPr>
        <w:t xml:space="preserve">In LTE, a cell is associated with a PSS/SSS/PBCH carrying the physical cell identity (PCI). It is reasonable to assume something similar for NR. </w:t>
      </w:r>
      <w:r w:rsidR="00E82517">
        <w:rPr>
          <w:rFonts w:eastAsia="MS Mincho"/>
          <w:lang w:val="en-US" w:eastAsia="ja-JP"/>
        </w:rPr>
        <w:t xml:space="preserve">Especially, as also for NR the </w:t>
      </w:r>
      <w:r w:rsidR="00C85C47">
        <w:rPr>
          <w:rFonts w:eastAsia="MS Mincho"/>
          <w:lang w:val="en-US" w:eastAsia="ja-JP"/>
        </w:rPr>
        <w:t xml:space="preserve">PSS/SSS is assumed to represent the physical cell identity, it seems highly reasonable to assume that SS blocks carrying </w:t>
      </w:r>
      <w:r w:rsidR="00C85C47" w:rsidRPr="00BE3449">
        <w:rPr>
          <w:rFonts w:eastAsia="MS Mincho"/>
          <w:i/>
          <w:lang w:val="en-US" w:eastAsia="ja-JP"/>
        </w:rPr>
        <w:t>different</w:t>
      </w:r>
      <w:r w:rsidR="00C85C47">
        <w:rPr>
          <w:rFonts w:eastAsia="MS Mincho"/>
          <w:lang w:val="en-US" w:eastAsia="ja-JP"/>
        </w:rPr>
        <w:t xml:space="preserve"> PCI (i.e. </w:t>
      </w:r>
      <w:r w:rsidR="00C85C47" w:rsidRPr="00C20B14">
        <w:rPr>
          <w:rFonts w:eastAsia="MS Mincho"/>
          <w:i/>
          <w:u w:val="single"/>
          <w:lang w:val="en-US" w:eastAsia="ja-JP"/>
        </w:rPr>
        <w:t>different</w:t>
      </w:r>
      <w:r w:rsidR="00C85C47">
        <w:rPr>
          <w:rFonts w:eastAsia="MS Mincho"/>
          <w:lang w:val="en-US" w:eastAsia="ja-JP"/>
        </w:rPr>
        <w:t xml:space="preserve"> physical </w:t>
      </w:r>
      <w:r w:rsidR="00C85C47" w:rsidRPr="00C20B14">
        <w:rPr>
          <w:rFonts w:eastAsia="MS Mincho"/>
          <w:i/>
          <w:u w:val="single"/>
          <w:lang w:val="en-US" w:eastAsia="ja-JP"/>
        </w:rPr>
        <w:t>cell identities</w:t>
      </w:r>
      <w:r w:rsidR="00C85C47">
        <w:rPr>
          <w:rFonts w:eastAsia="MS Mincho"/>
          <w:lang w:val="en-US" w:eastAsia="ja-JP"/>
        </w:rPr>
        <w:t xml:space="preserve">) correspond to </w:t>
      </w:r>
      <w:r w:rsidR="00C85C47" w:rsidRPr="00B94C2F">
        <w:rPr>
          <w:rFonts w:eastAsia="MS Mincho"/>
          <w:i/>
          <w:lang w:val="en-US" w:eastAsia="ja-JP"/>
        </w:rPr>
        <w:t>different</w:t>
      </w:r>
      <w:r w:rsidR="00C85C47">
        <w:rPr>
          <w:rFonts w:eastAsia="MS Mincho"/>
          <w:lang w:val="en-US" w:eastAsia="ja-JP"/>
        </w:rPr>
        <w:t xml:space="preserve"> cells.</w:t>
      </w:r>
    </w:p>
    <w:p w14:paraId="16A6B4BB" w14:textId="3B743421" w:rsidR="003A2898" w:rsidRPr="00982EFB" w:rsidRDefault="003A2898" w:rsidP="00982EFB">
      <w:pPr>
        <w:pStyle w:val="Proposal"/>
        <w:tabs>
          <w:tab w:val="clear" w:pos="1701"/>
        </w:tabs>
        <w:overflowPunct/>
        <w:autoSpaceDE/>
        <w:autoSpaceDN/>
        <w:adjustRightInd/>
        <w:spacing w:after="160" w:line="259" w:lineRule="auto"/>
        <w:jc w:val="left"/>
        <w:textAlignment w:val="auto"/>
        <w:rPr>
          <w:rFonts w:cs="Arial"/>
        </w:rPr>
      </w:pPr>
      <w:bookmarkStart w:id="17" w:name="_Toc492652619"/>
      <w:bookmarkStart w:id="18" w:name="_Toc492951855"/>
      <w:r w:rsidRPr="00982EFB">
        <w:rPr>
          <w:rFonts w:cs="Arial"/>
        </w:rPr>
        <w:t xml:space="preserve">SS blocks carrying </w:t>
      </w:r>
      <w:r w:rsidRPr="00982EFB">
        <w:rPr>
          <w:rFonts w:cs="Arial"/>
          <w:i/>
        </w:rPr>
        <w:t>different</w:t>
      </w:r>
      <w:r w:rsidRPr="00982EFB">
        <w:rPr>
          <w:rFonts w:cs="Arial"/>
        </w:rPr>
        <w:t xml:space="preserve"> PCI</w:t>
      </w:r>
      <w:r w:rsidR="00C85C47">
        <w:rPr>
          <w:rFonts w:cs="Arial"/>
        </w:rPr>
        <w:t xml:space="preserve"> </w:t>
      </w:r>
      <w:r w:rsidR="00580ECF">
        <w:rPr>
          <w:rFonts w:cs="Arial"/>
        </w:rPr>
        <w:t>correspond to</w:t>
      </w:r>
      <w:r w:rsidRPr="00580ECF">
        <w:rPr>
          <w:rFonts w:cs="Arial"/>
          <w:i/>
        </w:rPr>
        <w:t xml:space="preserve"> different</w:t>
      </w:r>
      <w:r w:rsidRPr="00982EFB">
        <w:rPr>
          <w:rFonts w:cs="Arial"/>
        </w:rPr>
        <w:t xml:space="preserve"> cells.</w:t>
      </w:r>
      <w:bookmarkEnd w:id="17"/>
      <w:bookmarkEnd w:id="18"/>
    </w:p>
    <w:p w14:paraId="14702308" w14:textId="77777777" w:rsidR="003A2898" w:rsidRDefault="003A2898" w:rsidP="003A2898">
      <w:pPr>
        <w:pStyle w:val="BodyText"/>
        <w:rPr>
          <w:rFonts w:eastAsia="MS Mincho"/>
          <w:lang w:val="en-US" w:eastAsia="ja-JP"/>
        </w:rPr>
      </w:pPr>
    </w:p>
    <w:p w14:paraId="2CFCAD1E" w14:textId="06C210AB" w:rsidR="003A2898" w:rsidRDefault="003A2898" w:rsidP="003A2898">
      <w:pPr>
        <w:pStyle w:val="BodyText"/>
        <w:rPr>
          <w:rFonts w:eastAsia="MS Mincho"/>
          <w:lang w:val="en-US" w:eastAsia="ja-JP"/>
        </w:rPr>
      </w:pPr>
      <w:r>
        <w:rPr>
          <w:rFonts w:eastAsia="MS Mincho"/>
          <w:lang w:val="en-US" w:eastAsia="ja-JP"/>
        </w:rPr>
        <w:t>Note that this does not prevent multiple SS Blocks carrying different PCI with</w:t>
      </w:r>
      <w:r w:rsidR="00580ECF">
        <w:rPr>
          <w:rFonts w:eastAsia="MS Mincho"/>
          <w:lang w:val="en-US" w:eastAsia="ja-JP"/>
        </w:rPr>
        <w:t xml:space="preserve">in the bandwidth of a wideband carrier. However, those </w:t>
      </w:r>
      <w:r>
        <w:rPr>
          <w:rFonts w:eastAsia="MS Mincho"/>
          <w:lang w:val="en-US" w:eastAsia="ja-JP"/>
        </w:rPr>
        <w:t>SS blo</w:t>
      </w:r>
      <w:r w:rsidR="00580ECF">
        <w:rPr>
          <w:rFonts w:eastAsia="MS Mincho"/>
          <w:lang w:val="en-US" w:eastAsia="ja-JP"/>
        </w:rPr>
        <w:t>cks would then correspond to</w:t>
      </w:r>
      <w:r>
        <w:rPr>
          <w:rFonts w:eastAsia="MS Mincho"/>
          <w:lang w:val="en-US" w:eastAsia="ja-JP"/>
        </w:rPr>
        <w:t xml:space="preserve"> different cells with overlapping carriers. In</w:t>
      </w:r>
      <w:r w:rsidR="00B50329">
        <w:rPr>
          <w:rFonts w:eastAsia="MS Mincho"/>
          <w:lang w:val="en-US" w:eastAsia="ja-JP"/>
        </w:rPr>
        <w:t xml:space="preserve"> other words, the scenario of </w:t>
      </w:r>
      <w:r w:rsidR="00B50329">
        <w:rPr>
          <w:rFonts w:eastAsia="MS Mincho"/>
          <w:lang w:val="en-US" w:eastAsia="ja-JP"/>
        </w:rPr>
        <w:fldChar w:fldCharType="begin"/>
      </w:r>
      <w:r w:rsidR="00B50329">
        <w:rPr>
          <w:rFonts w:eastAsia="MS Mincho"/>
          <w:lang w:val="en-US" w:eastAsia="ja-JP"/>
        </w:rPr>
        <w:instrText xml:space="preserve"> REF _Ref492903958 \h </w:instrText>
      </w:r>
      <w:r w:rsidR="00B50329">
        <w:rPr>
          <w:rFonts w:eastAsia="MS Mincho"/>
          <w:lang w:val="en-US" w:eastAsia="ja-JP"/>
        </w:rPr>
      </w:r>
      <w:r w:rsidR="00B50329">
        <w:rPr>
          <w:rFonts w:eastAsia="MS Mincho"/>
          <w:lang w:val="en-US" w:eastAsia="ja-JP"/>
        </w:rPr>
        <w:fldChar w:fldCharType="separate"/>
      </w:r>
      <w:r w:rsidR="00E82517">
        <w:t xml:space="preserve">Figure </w:t>
      </w:r>
      <w:r w:rsidR="00E82517">
        <w:rPr>
          <w:noProof/>
        </w:rPr>
        <w:t>3</w:t>
      </w:r>
      <w:r w:rsidR="00B50329">
        <w:rPr>
          <w:rFonts w:eastAsia="MS Mincho"/>
          <w:lang w:val="en-US" w:eastAsia="ja-JP"/>
        </w:rPr>
        <w:fldChar w:fldCharType="end"/>
      </w:r>
      <w:r>
        <w:rPr>
          <w:rFonts w:eastAsia="MS Mincho"/>
          <w:lang w:val="en-US" w:eastAsia="ja-JP"/>
        </w:rPr>
        <w:t xml:space="preserve"> should, in this case, rath</w:t>
      </w:r>
      <w:r w:rsidR="00B50329">
        <w:rPr>
          <w:rFonts w:eastAsia="MS Mincho"/>
          <w:lang w:val="en-US" w:eastAsia="ja-JP"/>
        </w:rPr>
        <w:t xml:space="preserve">er be illustrated as in </w:t>
      </w:r>
      <w:r w:rsidR="00B50329">
        <w:rPr>
          <w:rFonts w:eastAsia="MS Mincho"/>
          <w:lang w:val="en-US" w:eastAsia="ja-JP"/>
        </w:rPr>
        <w:fldChar w:fldCharType="begin"/>
      </w:r>
      <w:r w:rsidR="00B50329">
        <w:rPr>
          <w:rFonts w:eastAsia="MS Mincho"/>
          <w:lang w:val="en-US" w:eastAsia="ja-JP"/>
        </w:rPr>
        <w:instrText xml:space="preserve"> REF _Ref492903993 \h </w:instrText>
      </w:r>
      <w:r w:rsidR="00B50329">
        <w:rPr>
          <w:rFonts w:eastAsia="MS Mincho"/>
          <w:lang w:val="en-US" w:eastAsia="ja-JP"/>
        </w:rPr>
      </w:r>
      <w:r w:rsidR="00B50329">
        <w:rPr>
          <w:rFonts w:eastAsia="MS Mincho"/>
          <w:lang w:val="en-US" w:eastAsia="ja-JP"/>
        </w:rPr>
        <w:fldChar w:fldCharType="separate"/>
      </w:r>
      <w:r w:rsidR="00E82517">
        <w:t xml:space="preserve">Figure </w:t>
      </w:r>
      <w:r w:rsidR="00E82517">
        <w:rPr>
          <w:noProof/>
        </w:rPr>
        <w:t>4</w:t>
      </w:r>
      <w:r w:rsidR="00B50329">
        <w:rPr>
          <w:rFonts w:eastAsia="MS Mincho"/>
          <w:lang w:val="en-US" w:eastAsia="ja-JP"/>
        </w:rPr>
        <w:fldChar w:fldCharType="end"/>
      </w:r>
      <w:r>
        <w:rPr>
          <w:rFonts w:eastAsia="MS Mincho"/>
          <w:lang w:val="en-US" w:eastAsia="ja-JP"/>
        </w:rPr>
        <w:t xml:space="preserve">. </w:t>
      </w:r>
    </w:p>
    <w:p w14:paraId="475003F3" w14:textId="63FD600A" w:rsidR="00B50329" w:rsidRDefault="00B50329" w:rsidP="00B50329">
      <w:pPr>
        <w:pStyle w:val="BodyText"/>
        <w:jc w:val="center"/>
        <w:rPr>
          <w:rFonts w:eastAsia="MS Mincho"/>
          <w:lang w:val="en-US" w:eastAsia="ja-JP"/>
        </w:rPr>
      </w:pPr>
      <w:r>
        <w:rPr>
          <w:rFonts w:eastAsia="MS Mincho"/>
          <w:noProof/>
          <w:lang w:val="en-US" w:eastAsia="en-US"/>
        </w:rPr>
        <w:drawing>
          <wp:inline distT="0" distB="0" distL="0" distR="0" wp14:anchorId="0A5A464A" wp14:editId="7488FB34">
            <wp:extent cx="5079043" cy="986933"/>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 4.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03589" cy="991703"/>
                    </a:xfrm>
                    <a:prstGeom prst="rect">
                      <a:avLst/>
                    </a:prstGeom>
                  </pic:spPr>
                </pic:pic>
              </a:graphicData>
            </a:graphic>
          </wp:inline>
        </w:drawing>
      </w:r>
    </w:p>
    <w:p w14:paraId="3E43698F" w14:textId="08C0C942" w:rsidR="00B50329" w:rsidRDefault="00B50329" w:rsidP="00B50329">
      <w:pPr>
        <w:pStyle w:val="Caption"/>
        <w:rPr>
          <w:rFonts w:eastAsia="MS Mincho"/>
          <w:lang w:val="en-US" w:eastAsia="ja-JP"/>
        </w:rPr>
      </w:pPr>
      <w:bookmarkStart w:id="19" w:name="_Ref492903993"/>
      <w:r>
        <w:t xml:space="preserve">Figure </w:t>
      </w:r>
      <w:r>
        <w:fldChar w:fldCharType="begin"/>
      </w:r>
      <w:r>
        <w:instrText xml:space="preserve"> SEQ Figure \* ARABIC </w:instrText>
      </w:r>
      <w:r>
        <w:fldChar w:fldCharType="separate"/>
      </w:r>
      <w:r w:rsidR="00E82517">
        <w:rPr>
          <w:noProof/>
        </w:rPr>
        <w:t>4</w:t>
      </w:r>
      <w:r>
        <w:fldChar w:fldCharType="end"/>
      </w:r>
      <w:bookmarkEnd w:id="19"/>
      <w:r w:rsidR="00C85C47">
        <w:t xml:space="preserve"> </w:t>
      </w:r>
      <w:r w:rsidR="00580ECF">
        <w:t>Multiple</w:t>
      </w:r>
      <w:r w:rsidR="00C85C47">
        <w:t xml:space="preserve"> SS blocks within a wideband carrier bandwidth</w:t>
      </w:r>
    </w:p>
    <w:p w14:paraId="01A80F70" w14:textId="77777777" w:rsidR="00C85C47" w:rsidRDefault="00C85C47" w:rsidP="00C85C47">
      <w:pPr>
        <w:pStyle w:val="BodyText"/>
        <w:rPr>
          <w:rFonts w:eastAsia="MS Mincho"/>
          <w:lang w:val="en-US" w:eastAsia="ja-JP"/>
        </w:rPr>
      </w:pPr>
      <w:r>
        <w:rPr>
          <w:rFonts w:eastAsia="MS Mincho"/>
          <w:lang w:val="en-US" w:eastAsia="ja-JP"/>
        </w:rPr>
        <w:t xml:space="preserve">What remains is then the question of multiple </w:t>
      </w:r>
      <w:r>
        <w:rPr>
          <w:rFonts w:eastAsia="MS Mincho"/>
          <w:i/>
          <w:lang w:val="en-US" w:eastAsia="ja-JP"/>
        </w:rPr>
        <w:t>frequency-separated</w:t>
      </w:r>
      <w:r>
        <w:rPr>
          <w:rFonts w:eastAsia="MS Mincho"/>
          <w:lang w:val="en-US" w:eastAsia="ja-JP"/>
        </w:rPr>
        <w:t xml:space="preserve"> SS blocks </w:t>
      </w:r>
      <w:r w:rsidRPr="00C20B14">
        <w:rPr>
          <w:rFonts w:eastAsia="MS Mincho"/>
          <w:lang w:val="en-US" w:eastAsia="ja-JP"/>
        </w:rPr>
        <w:t>carrying the same PCI</w:t>
      </w:r>
      <w:r>
        <w:rPr>
          <w:rFonts w:eastAsia="MS Mincho"/>
          <w:lang w:val="en-US" w:eastAsia="ja-JP"/>
        </w:rPr>
        <w:t xml:space="preserve"> and the relation to a cell. </w:t>
      </w:r>
      <w:r>
        <w:rPr>
          <w:rStyle w:val="FootnoteReference"/>
          <w:rFonts w:eastAsia="MS Mincho"/>
          <w:lang w:val="en-US" w:eastAsia="ja-JP"/>
        </w:rPr>
        <w:footnoteReference w:id="2"/>
      </w:r>
    </w:p>
    <w:p w14:paraId="7B16C523" w14:textId="77777777" w:rsidR="003A2898" w:rsidRDefault="003A2898" w:rsidP="003A2898">
      <w:pPr>
        <w:pStyle w:val="BodyText"/>
        <w:rPr>
          <w:rFonts w:eastAsia="MS Mincho"/>
          <w:lang w:val="en-US" w:eastAsia="ja-JP"/>
        </w:rPr>
      </w:pPr>
      <w:r>
        <w:rPr>
          <w:rFonts w:eastAsia="MS Mincho"/>
          <w:lang w:val="en-US" w:eastAsia="ja-JP"/>
        </w:rPr>
        <w:t xml:space="preserve">Clearly different frequency-separated SS blocks carrying the same PCI may correspond to different cells. </w:t>
      </w:r>
    </w:p>
    <w:p w14:paraId="3395CCD9" w14:textId="4D60C8CA" w:rsidR="003A2898" w:rsidRDefault="003A2898" w:rsidP="003A2898">
      <w:pPr>
        <w:pStyle w:val="BodyText"/>
        <w:numPr>
          <w:ilvl w:val="0"/>
          <w:numId w:val="35"/>
        </w:numPr>
        <w:rPr>
          <w:rFonts w:eastAsia="MS Mincho"/>
          <w:lang w:val="en-US" w:eastAsia="ja-JP"/>
        </w:rPr>
      </w:pPr>
      <w:r>
        <w:rPr>
          <w:rFonts w:eastAsia="MS Mincho"/>
          <w:lang w:val="en-US" w:eastAsia="ja-JP"/>
        </w:rPr>
        <w:t xml:space="preserve">The different SS blocks may correspond to different frequency-separated cells as illustrated </w:t>
      </w:r>
      <w:r w:rsidR="00B50329">
        <w:rPr>
          <w:rFonts w:eastAsia="MS Mincho"/>
          <w:lang w:val="en-US" w:eastAsia="ja-JP"/>
        </w:rPr>
        <w:t xml:space="preserve">in the upper part of </w:t>
      </w:r>
      <w:r w:rsidR="00B50329">
        <w:rPr>
          <w:rFonts w:eastAsia="MS Mincho"/>
          <w:lang w:val="en-US" w:eastAsia="ja-JP"/>
        </w:rPr>
        <w:fldChar w:fldCharType="begin"/>
      </w:r>
      <w:r w:rsidR="00B50329">
        <w:rPr>
          <w:rFonts w:eastAsia="MS Mincho"/>
          <w:lang w:val="en-US" w:eastAsia="ja-JP"/>
        </w:rPr>
        <w:instrText xml:space="preserve"> REF _Ref492904049 \h </w:instrText>
      </w:r>
      <w:r w:rsidR="00B50329">
        <w:rPr>
          <w:rFonts w:eastAsia="MS Mincho"/>
          <w:lang w:val="en-US" w:eastAsia="ja-JP"/>
        </w:rPr>
      </w:r>
      <w:r w:rsidR="00B50329">
        <w:rPr>
          <w:rFonts w:eastAsia="MS Mincho"/>
          <w:lang w:val="en-US" w:eastAsia="ja-JP"/>
        </w:rPr>
        <w:fldChar w:fldCharType="separate"/>
      </w:r>
      <w:r w:rsidR="00E82517">
        <w:t xml:space="preserve">Figure </w:t>
      </w:r>
      <w:r w:rsidR="00E82517">
        <w:rPr>
          <w:noProof/>
        </w:rPr>
        <w:t>5</w:t>
      </w:r>
      <w:r w:rsidR="00B50329">
        <w:rPr>
          <w:rFonts w:eastAsia="MS Mincho"/>
          <w:lang w:val="en-US" w:eastAsia="ja-JP"/>
        </w:rPr>
        <w:fldChar w:fldCharType="end"/>
      </w:r>
      <w:r>
        <w:rPr>
          <w:rFonts w:eastAsia="MS Mincho"/>
          <w:lang w:val="en-US" w:eastAsia="ja-JP"/>
        </w:rPr>
        <w:t>.</w:t>
      </w:r>
    </w:p>
    <w:p w14:paraId="14E06180" w14:textId="3776CBDA" w:rsidR="003A2898" w:rsidRDefault="003A2898" w:rsidP="003A2898">
      <w:pPr>
        <w:pStyle w:val="BodyText"/>
        <w:numPr>
          <w:ilvl w:val="0"/>
          <w:numId w:val="35"/>
        </w:numPr>
        <w:rPr>
          <w:rFonts w:eastAsia="MS Mincho"/>
          <w:lang w:val="en-US" w:eastAsia="ja-JP"/>
        </w:rPr>
      </w:pPr>
      <w:r>
        <w:rPr>
          <w:rFonts w:eastAsia="MS Mincho"/>
          <w:lang w:val="en-US" w:eastAsia="ja-JP"/>
        </w:rPr>
        <w:t>At least in principle, the different SS blocks may also correspond to different cells with wideband carrier</w:t>
      </w:r>
      <w:r w:rsidR="00C85C47">
        <w:rPr>
          <w:rFonts w:eastAsia="MS Mincho"/>
          <w:lang w:val="en-US" w:eastAsia="ja-JP"/>
        </w:rPr>
        <w:t>s</w:t>
      </w:r>
      <w:r>
        <w:rPr>
          <w:rFonts w:eastAsia="MS Mincho"/>
          <w:lang w:val="en-US" w:eastAsia="ja-JP"/>
        </w:rPr>
        <w:t xml:space="preserve"> that overlap in</w:t>
      </w:r>
      <w:r w:rsidR="00B50329">
        <w:rPr>
          <w:rFonts w:eastAsia="MS Mincho"/>
          <w:lang w:val="en-US" w:eastAsia="ja-JP"/>
        </w:rPr>
        <w:t xml:space="preserve"> the frequency domain (lower part of </w:t>
      </w:r>
      <w:r w:rsidR="00B50329">
        <w:rPr>
          <w:rFonts w:eastAsia="MS Mincho"/>
          <w:lang w:val="en-US" w:eastAsia="ja-JP"/>
        </w:rPr>
        <w:fldChar w:fldCharType="begin"/>
      </w:r>
      <w:r w:rsidR="00B50329">
        <w:rPr>
          <w:rFonts w:eastAsia="MS Mincho"/>
          <w:lang w:val="en-US" w:eastAsia="ja-JP"/>
        </w:rPr>
        <w:instrText xml:space="preserve"> REF _Ref492904049 \h </w:instrText>
      </w:r>
      <w:r w:rsidR="00B50329">
        <w:rPr>
          <w:rFonts w:eastAsia="MS Mincho"/>
          <w:lang w:val="en-US" w:eastAsia="ja-JP"/>
        </w:rPr>
      </w:r>
      <w:r w:rsidR="00B50329">
        <w:rPr>
          <w:rFonts w:eastAsia="MS Mincho"/>
          <w:lang w:val="en-US" w:eastAsia="ja-JP"/>
        </w:rPr>
        <w:fldChar w:fldCharType="separate"/>
      </w:r>
      <w:r w:rsidR="00E82517">
        <w:t xml:space="preserve">Figure </w:t>
      </w:r>
      <w:r w:rsidR="00E82517">
        <w:rPr>
          <w:noProof/>
        </w:rPr>
        <w:t>5</w:t>
      </w:r>
      <w:r w:rsidR="00B50329">
        <w:rPr>
          <w:rFonts w:eastAsia="MS Mincho"/>
          <w:lang w:val="en-US" w:eastAsia="ja-JP"/>
        </w:rPr>
        <w:fldChar w:fldCharType="end"/>
      </w:r>
      <w:r>
        <w:rPr>
          <w:rFonts w:eastAsia="MS Mincho"/>
          <w:lang w:val="en-US" w:eastAsia="ja-JP"/>
        </w:rPr>
        <w:t xml:space="preserve">). Although this may seem like a somewhat strange scenario, it is clearly a </w:t>
      </w:r>
      <w:r w:rsidRPr="00B94C2F">
        <w:rPr>
          <w:rFonts w:eastAsia="MS Mincho"/>
          <w:i/>
          <w:lang w:val="en-US" w:eastAsia="ja-JP"/>
        </w:rPr>
        <w:t>possible</w:t>
      </w:r>
      <w:r>
        <w:rPr>
          <w:rFonts w:eastAsia="MS Mincho"/>
          <w:lang w:val="en-US" w:eastAsia="ja-JP"/>
        </w:rPr>
        <w:t xml:space="preserve"> scenario. </w:t>
      </w:r>
    </w:p>
    <w:p w14:paraId="7B05AC4B" w14:textId="0353BE6D" w:rsidR="00B50329" w:rsidRPr="00B94C2F" w:rsidRDefault="00B50329" w:rsidP="00B50329">
      <w:pPr>
        <w:pStyle w:val="BodyText"/>
        <w:jc w:val="center"/>
        <w:rPr>
          <w:rFonts w:eastAsia="MS Mincho"/>
          <w:lang w:val="en-US" w:eastAsia="ja-JP"/>
        </w:rPr>
      </w:pPr>
      <w:r>
        <w:rPr>
          <w:rFonts w:eastAsia="MS Mincho"/>
          <w:noProof/>
          <w:lang w:val="en-US" w:eastAsia="en-US"/>
        </w:rPr>
        <w:drawing>
          <wp:inline distT="0" distB="0" distL="0" distR="0" wp14:anchorId="3EBD1944" wp14:editId="0365A5B1">
            <wp:extent cx="4893848" cy="15891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 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00763" cy="1591388"/>
                    </a:xfrm>
                    <a:prstGeom prst="rect">
                      <a:avLst/>
                    </a:prstGeom>
                  </pic:spPr>
                </pic:pic>
              </a:graphicData>
            </a:graphic>
          </wp:inline>
        </w:drawing>
      </w:r>
    </w:p>
    <w:p w14:paraId="7F09159B" w14:textId="26EBA3F4" w:rsidR="003A2898" w:rsidRDefault="00B50329" w:rsidP="00B50329">
      <w:pPr>
        <w:pStyle w:val="Caption"/>
        <w:rPr>
          <w:rFonts w:eastAsia="MS Mincho"/>
          <w:lang w:val="en-US" w:eastAsia="ja-JP"/>
        </w:rPr>
      </w:pPr>
      <w:bookmarkStart w:id="20" w:name="_Ref492904049"/>
      <w:r>
        <w:t xml:space="preserve">Figure </w:t>
      </w:r>
      <w:r>
        <w:fldChar w:fldCharType="begin"/>
      </w:r>
      <w:r>
        <w:instrText xml:space="preserve"> SEQ Figure \* ARABIC </w:instrText>
      </w:r>
      <w:r>
        <w:fldChar w:fldCharType="separate"/>
      </w:r>
      <w:r w:rsidR="00E82517">
        <w:rPr>
          <w:noProof/>
        </w:rPr>
        <w:t>5</w:t>
      </w:r>
      <w:r>
        <w:fldChar w:fldCharType="end"/>
      </w:r>
      <w:bookmarkEnd w:id="20"/>
    </w:p>
    <w:p w14:paraId="78E225BB" w14:textId="042919B8" w:rsidR="00C85C47" w:rsidRDefault="00C85C47" w:rsidP="003A2898">
      <w:pPr>
        <w:pStyle w:val="BodyText"/>
        <w:rPr>
          <w:rFonts w:eastAsia="MS Mincho"/>
          <w:lang w:val="en-US" w:eastAsia="ja-JP"/>
        </w:rPr>
      </w:pPr>
      <w:r>
        <w:rPr>
          <w:rFonts w:eastAsia="MS Mincho"/>
          <w:lang w:val="en-US" w:eastAsia="ja-JP"/>
        </w:rPr>
        <w:t xml:space="preserve">The question is then if multiple frequency-separated SS blocks carrying the same PC may also correspond to </w:t>
      </w:r>
      <w:r w:rsidRPr="00C20B14">
        <w:rPr>
          <w:rFonts w:eastAsia="MS Mincho"/>
          <w:i/>
          <w:u w:val="single"/>
          <w:lang w:val="en-US" w:eastAsia="ja-JP"/>
        </w:rPr>
        <w:t>the same cell</w:t>
      </w:r>
      <w:r>
        <w:rPr>
          <w:rFonts w:eastAsia="MS Mincho"/>
          <w:lang w:val="en-US" w:eastAsia="ja-JP"/>
        </w:rPr>
        <w:t xml:space="preserve">, something which may be indicated by the multiple-SSB scenario of </w:t>
      </w:r>
      <w:r>
        <w:rPr>
          <w:rFonts w:eastAsia="MS Mincho"/>
          <w:lang w:val="en-US" w:eastAsia="ja-JP"/>
        </w:rPr>
        <w:fldChar w:fldCharType="begin"/>
      </w:r>
      <w:r>
        <w:rPr>
          <w:rFonts w:eastAsia="MS Mincho"/>
          <w:lang w:val="en-US" w:eastAsia="ja-JP"/>
        </w:rPr>
        <w:instrText xml:space="preserve"> REF _Ref492903958 \h </w:instrText>
      </w:r>
      <w:r>
        <w:rPr>
          <w:rFonts w:eastAsia="MS Mincho"/>
          <w:lang w:val="en-US" w:eastAsia="ja-JP"/>
        </w:rPr>
      </w:r>
      <w:r>
        <w:rPr>
          <w:rFonts w:eastAsia="MS Mincho"/>
          <w:lang w:val="en-US" w:eastAsia="ja-JP"/>
        </w:rPr>
        <w:fldChar w:fldCharType="separate"/>
      </w:r>
      <w:r w:rsidR="00E82517">
        <w:t xml:space="preserve">Figure </w:t>
      </w:r>
      <w:r w:rsidR="00E82517">
        <w:rPr>
          <w:noProof/>
        </w:rPr>
        <w:t>3</w:t>
      </w:r>
      <w:r>
        <w:rPr>
          <w:rFonts w:eastAsia="MS Mincho"/>
          <w:lang w:val="en-US" w:eastAsia="ja-JP"/>
        </w:rPr>
        <w:fldChar w:fldCharType="end"/>
      </w:r>
    </w:p>
    <w:p w14:paraId="1FF40F2E" w14:textId="4EE92211" w:rsidR="00C85C47" w:rsidRDefault="00C85C47" w:rsidP="00C85C47">
      <w:pPr>
        <w:pStyle w:val="BodyText"/>
        <w:rPr>
          <w:rFonts w:eastAsia="MS Mincho"/>
          <w:lang w:val="en-US" w:eastAsia="ja-JP"/>
        </w:rPr>
      </w:pPr>
      <w:r>
        <w:rPr>
          <w:rFonts w:eastAsia="MS Mincho"/>
          <w:lang w:val="en-US" w:eastAsia="ja-JP"/>
        </w:rPr>
        <w:t>However, this would imply</w:t>
      </w:r>
      <w:r w:rsidR="00580ECF">
        <w:rPr>
          <w:rFonts w:eastAsia="MS Mincho"/>
          <w:lang w:val="en-US" w:eastAsia="ja-JP"/>
        </w:rPr>
        <w:t xml:space="preserve"> that</w:t>
      </w:r>
      <w:r>
        <w:rPr>
          <w:rFonts w:eastAsia="MS Mincho"/>
          <w:lang w:val="en-US" w:eastAsia="ja-JP"/>
        </w:rPr>
        <w:t xml:space="preserve"> </w:t>
      </w:r>
      <w:r w:rsidRPr="007215FD">
        <w:rPr>
          <w:rFonts w:eastAsia="MS Mincho"/>
          <w:i/>
          <w:lang w:val="en-US" w:eastAsia="ja-JP"/>
        </w:rPr>
        <w:t>identical</w:t>
      </w:r>
      <w:r w:rsidR="00580ECF">
        <w:rPr>
          <w:rFonts w:eastAsia="MS Mincho"/>
          <w:lang w:val="en-US" w:eastAsia="ja-JP"/>
        </w:rPr>
        <w:t xml:space="preserve"> SS block arrangements (multiple frequency-separated </w:t>
      </w:r>
      <w:r>
        <w:rPr>
          <w:rFonts w:eastAsia="MS Mincho"/>
          <w:lang w:val="en-US" w:eastAsia="ja-JP"/>
        </w:rPr>
        <w:t xml:space="preserve">SS blocks carrying the same PCI) could, </w:t>
      </w:r>
      <w:r w:rsidR="00580ECF">
        <w:rPr>
          <w:rFonts w:eastAsia="MS Mincho"/>
          <w:lang w:val="en-US" w:eastAsia="ja-JP"/>
        </w:rPr>
        <w:t xml:space="preserve">in some cases, correspond to a single cell (like in </w:t>
      </w:r>
      <w:r>
        <w:rPr>
          <w:rFonts w:eastAsia="MS Mincho"/>
          <w:lang w:val="en-US" w:eastAsia="ja-JP"/>
        </w:rPr>
        <w:fldChar w:fldCharType="begin"/>
      </w:r>
      <w:r>
        <w:rPr>
          <w:rFonts w:eastAsia="MS Mincho"/>
          <w:lang w:val="en-US" w:eastAsia="ja-JP"/>
        </w:rPr>
        <w:instrText xml:space="preserve"> REF _Ref492903958 \h </w:instrText>
      </w:r>
      <w:r>
        <w:rPr>
          <w:rFonts w:eastAsia="MS Mincho"/>
          <w:lang w:val="en-US" w:eastAsia="ja-JP"/>
        </w:rPr>
      </w:r>
      <w:r>
        <w:rPr>
          <w:rFonts w:eastAsia="MS Mincho"/>
          <w:lang w:val="en-US" w:eastAsia="ja-JP"/>
        </w:rPr>
        <w:fldChar w:fldCharType="separate"/>
      </w:r>
      <w:r w:rsidR="00E82517">
        <w:t xml:space="preserve">Figure </w:t>
      </w:r>
      <w:r w:rsidR="00E82517">
        <w:rPr>
          <w:noProof/>
        </w:rPr>
        <w:t>3</w:t>
      </w:r>
      <w:r>
        <w:rPr>
          <w:rFonts w:eastAsia="MS Mincho"/>
          <w:lang w:val="en-US" w:eastAsia="ja-JP"/>
        </w:rPr>
        <w:fldChar w:fldCharType="end"/>
      </w:r>
      <w:r>
        <w:rPr>
          <w:rFonts w:eastAsia="MS Mincho"/>
          <w:lang w:val="en-US" w:eastAsia="ja-JP"/>
        </w:rPr>
        <w:t>) and, in other cases, correspond to multiple cells (</w:t>
      </w:r>
      <w:r w:rsidR="00580ECF">
        <w:rPr>
          <w:rFonts w:eastAsia="MS Mincho"/>
          <w:lang w:val="en-US" w:eastAsia="ja-JP"/>
        </w:rPr>
        <w:t xml:space="preserve">like in </w:t>
      </w:r>
      <w:r>
        <w:rPr>
          <w:rFonts w:eastAsia="MS Mincho"/>
          <w:lang w:val="en-US" w:eastAsia="ja-JP"/>
        </w:rPr>
        <w:fldChar w:fldCharType="begin"/>
      </w:r>
      <w:r>
        <w:rPr>
          <w:rFonts w:eastAsia="MS Mincho"/>
          <w:lang w:val="en-US" w:eastAsia="ja-JP"/>
        </w:rPr>
        <w:instrText xml:space="preserve"> REF _Ref492904049 \h </w:instrText>
      </w:r>
      <w:r>
        <w:rPr>
          <w:rFonts w:eastAsia="MS Mincho"/>
          <w:lang w:val="en-US" w:eastAsia="ja-JP"/>
        </w:rPr>
      </w:r>
      <w:r>
        <w:rPr>
          <w:rFonts w:eastAsia="MS Mincho"/>
          <w:lang w:val="en-US" w:eastAsia="ja-JP"/>
        </w:rPr>
        <w:fldChar w:fldCharType="separate"/>
      </w:r>
      <w:r w:rsidR="00E82517">
        <w:t xml:space="preserve">Figure </w:t>
      </w:r>
      <w:r w:rsidR="00E82517">
        <w:rPr>
          <w:noProof/>
        </w:rPr>
        <w:t>5</w:t>
      </w:r>
      <w:r>
        <w:rPr>
          <w:rFonts w:eastAsia="MS Mincho"/>
          <w:lang w:val="en-US" w:eastAsia="ja-JP"/>
        </w:rPr>
        <w:fldChar w:fldCharType="end"/>
      </w:r>
      <w:r>
        <w:rPr>
          <w:rFonts w:eastAsia="MS Mincho"/>
          <w:lang w:val="en-US" w:eastAsia="ja-JP"/>
        </w:rPr>
        <w:t>), a situation th</w:t>
      </w:r>
      <w:r w:rsidR="00580ECF">
        <w:rPr>
          <w:rFonts w:eastAsia="MS Mincho"/>
          <w:lang w:val="en-US" w:eastAsia="ja-JP"/>
        </w:rPr>
        <w:t>at should preferable be avoided</w:t>
      </w:r>
      <w:r>
        <w:rPr>
          <w:rFonts w:eastAsia="MS Mincho"/>
          <w:lang w:val="en-US" w:eastAsia="ja-JP"/>
        </w:rPr>
        <w:t xml:space="preserve">. </w:t>
      </w:r>
    </w:p>
    <w:p w14:paraId="155BDD03" w14:textId="23A65448" w:rsidR="003A2898" w:rsidRDefault="003A2898" w:rsidP="003A2898">
      <w:pPr>
        <w:pStyle w:val="BodyText"/>
        <w:rPr>
          <w:rFonts w:eastAsia="MS Mincho"/>
          <w:lang w:val="en-US" w:eastAsia="ja-JP"/>
        </w:rPr>
      </w:pPr>
      <w:r>
        <w:rPr>
          <w:rFonts w:eastAsia="MS Mincho"/>
          <w:lang w:val="en-US" w:eastAsia="ja-JP"/>
        </w:rPr>
        <w:t xml:space="preserve">One way to avoid this ambiguity and still allow for multiple “SS blocks” within a wideband carrier would be to have two types of SS blocks, for simplicity here referred to as </w:t>
      </w:r>
      <w:r w:rsidRPr="00580ECF">
        <w:rPr>
          <w:rFonts w:eastAsia="MS Mincho"/>
          <w:i/>
          <w:lang w:val="en-US" w:eastAsia="ja-JP"/>
        </w:rPr>
        <w:t xml:space="preserve">primary </w:t>
      </w:r>
      <w:r w:rsidR="00580ECF" w:rsidRPr="00580ECF">
        <w:rPr>
          <w:rFonts w:eastAsia="MS Mincho"/>
          <w:i/>
          <w:lang w:val="en-US" w:eastAsia="ja-JP"/>
        </w:rPr>
        <w:t>SS blo</w:t>
      </w:r>
      <w:r w:rsidR="00580ECF" w:rsidRPr="00580ECF">
        <w:rPr>
          <w:rFonts w:eastAsia="MS Mincho"/>
          <w:lang w:val="en-US" w:eastAsia="ja-JP"/>
        </w:rPr>
        <w:t>cks</w:t>
      </w:r>
      <w:r w:rsidR="00580ECF">
        <w:rPr>
          <w:rFonts w:eastAsia="MS Mincho"/>
          <w:lang w:val="en-US" w:eastAsia="ja-JP"/>
        </w:rPr>
        <w:t xml:space="preserve"> </w:t>
      </w:r>
      <w:r>
        <w:rPr>
          <w:rFonts w:eastAsia="MS Mincho"/>
          <w:lang w:val="en-US" w:eastAsia="ja-JP"/>
        </w:rPr>
        <w:t xml:space="preserve">and </w:t>
      </w:r>
      <w:r w:rsidRPr="00580ECF">
        <w:rPr>
          <w:rFonts w:eastAsia="MS Mincho"/>
          <w:i/>
          <w:lang w:val="en-US" w:eastAsia="ja-JP"/>
        </w:rPr>
        <w:t>secondary SS blocks</w:t>
      </w:r>
    </w:p>
    <w:p w14:paraId="003A6F92" w14:textId="77777777" w:rsidR="003A2898" w:rsidRDefault="003A2898" w:rsidP="003A2898">
      <w:pPr>
        <w:pStyle w:val="BodyText"/>
        <w:numPr>
          <w:ilvl w:val="0"/>
          <w:numId w:val="34"/>
        </w:numPr>
        <w:rPr>
          <w:rFonts w:eastAsia="MS Mincho"/>
          <w:lang w:val="en-US" w:eastAsia="ja-JP"/>
        </w:rPr>
      </w:pPr>
      <w:r>
        <w:rPr>
          <w:rFonts w:eastAsia="MS Mincho"/>
          <w:lang w:val="en-US" w:eastAsia="ja-JP"/>
        </w:rPr>
        <w:t>Within a cell there can be only one primary SS block in the frequency domain</w:t>
      </w:r>
    </w:p>
    <w:p w14:paraId="5CD6DF59" w14:textId="09E46412" w:rsidR="003A2898" w:rsidRDefault="003A2898" w:rsidP="003A2898">
      <w:pPr>
        <w:pStyle w:val="BodyText"/>
        <w:numPr>
          <w:ilvl w:val="0"/>
          <w:numId w:val="34"/>
        </w:numPr>
        <w:rPr>
          <w:rFonts w:eastAsia="MS Mincho"/>
          <w:lang w:val="en-US" w:eastAsia="ja-JP"/>
        </w:rPr>
      </w:pPr>
      <w:r>
        <w:rPr>
          <w:rFonts w:eastAsia="MS Mincho"/>
          <w:lang w:val="en-US" w:eastAsia="ja-JP"/>
        </w:rPr>
        <w:t xml:space="preserve">Within a cell there can be </w:t>
      </w:r>
      <w:r w:rsidR="00580ECF">
        <w:rPr>
          <w:rFonts w:eastAsia="MS Mincho"/>
          <w:lang w:val="en-US" w:eastAsia="ja-JP"/>
        </w:rPr>
        <w:t xml:space="preserve">zero, one or </w:t>
      </w:r>
      <w:r>
        <w:rPr>
          <w:rFonts w:eastAsia="MS Mincho"/>
          <w:lang w:val="en-US" w:eastAsia="ja-JP"/>
        </w:rPr>
        <w:t>multiple secondary SS blocks frequency multiplexed with the primary SS block</w:t>
      </w:r>
    </w:p>
    <w:p w14:paraId="3A4332B9" w14:textId="142C68BB" w:rsidR="003A2898" w:rsidRDefault="003A2898" w:rsidP="003A2898">
      <w:pPr>
        <w:pStyle w:val="BodyText"/>
        <w:rPr>
          <w:rFonts w:eastAsia="MS Mincho"/>
          <w:lang w:val="en-US" w:eastAsia="ja-JP"/>
        </w:rPr>
      </w:pPr>
      <w:r>
        <w:rPr>
          <w:rFonts w:eastAsia="MS Mincho"/>
          <w:lang w:val="en-US" w:eastAsia="ja-JP"/>
        </w:rPr>
        <w:t>The secondary SS blocks are distinguishable from th</w:t>
      </w:r>
      <w:r w:rsidR="00580ECF">
        <w:rPr>
          <w:rFonts w:eastAsia="MS Mincho"/>
          <w:lang w:val="en-US" w:eastAsia="ja-JP"/>
        </w:rPr>
        <w:t>e</w:t>
      </w:r>
      <w:r>
        <w:rPr>
          <w:rFonts w:eastAsia="MS Mincho"/>
          <w:lang w:val="en-US" w:eastAsia="ja-JP"/>
        </w:rPr>
        <w:t xml:space="preserve"> primary SS Block either by using a different set of PSS/SSS sequences or by not being located on the same grid as the primary SS blocks.</w:t>
      </w:r>
      <w:r w:rsidR="00580ECF">
        <w:rPr>
          <w:rFonts w:eastAsia="MS Mincho"/>
          <w:lang w:val="en-US" w:eastAsia="ja-JP"/>
        </w:rPr>
        <w:t xml:space="preserve"> In this way the secondary SS block(s) cannot be found at initial cell search.</w:t>
      </w:r>
    </w:p>
    <w:p w14:paraId="3EFDBFD2" w14:textId="7DC038D2" w:rsidR="003A2898" w:rsidRPr="006E598D" w:rsidRDefault="003A2898" w:rsidP="006E598D">
      <w:pPr>
        <w:pStyle w:val="Proposal"/>
        <w:tabs>
          <w:tab w:val="clear" w:pos="1701"/>
        </w:tabs>
        <w:overflowPunct/>
        <w:autoSpaceDE/>
        <w:autoSpaceDN/>
        <w:adjustRightInd/>
        <w:spacing w:after="160" w:line="259" w:lineRule="auto"/>
        <w:jc w:val="left"/>
        <w:textAlignment w:val="auto"/>
        <w:rPr>
          <w:rFonts w:cs="Arial"/>
        </w:rPr>
      </w:pPr>
      <w:bookmarkStart w:id="21" w:name="_Toc492652620"/>
      <w:bookmarkStart w:id="22" w:name="_Toc492951856"/>
      <w:r w:rsidRPr="006E598D">
        <w:rPr>
          <w:rFonts w:cs="Arial"/>
        </w:rPr>
        <w:t>In case of frequency-multiplexed SS Blocks within a cell, only one SS block (the “primary SS block”) can be found at initial cell search.</w:t>
      </w:r>
      <w:bookmarkEnd w:id="21"/>
      <w:bookmarkEnd w:id="22"/>
      <w:r w:rsidRPr="006E598D">
        <w:rPr>
          <w:rFonts w:cs="Arial"/>
        </w:rPr>
        <w:t xml:space="preserve"> </w:t>
      </w:r>
    </w:p>
    <w:p w14:paraId="2AE9A876" w14:textId="517DCAAF" w:rsidR="00F3615B" w:rsidRPr="006E598D" w:rsidRDefault="003A2898" w:rsidP="00B808C8">
      <w:pPr>
        <w:pStyle w:val="Proposal"/>
        <w:tabs>
          <w:tab w:val="clear" w:pos="1701"/>
        </w:tabs>
        <w:overflowPunct/>
        <w:autoSpaceDE/>
        <w:autoSpaceDN/>
        <w:adjustRightInd/>
        <w:spacing w:after="160" w:line="259" w:lineRule="auto"/>
        <w:jc w:val="left"/>
        <w:textAlignment w:val="auto"/>
        <w:rPr>
          <w:lang w:val="en-US"/>
        </w:rPr>
      </w:pPr>
      <w:bookmarkStart w:id="23" w:name="_Toc492652621"/>
      <w:bookmarkStart w:id="24" w:name="_Toc492951857"/>
      <w:r w:rsidRPr="006E598D">
        <w:rPr>
          <w:rFonts w:cs="Arial"/>
        </w:rPr>
        <w:t>In case of frequency-multiplexed SS Blocks within a cell, the remaining (“secondary”) SS Blocks cannot be found at initial cell search. This can be achieved either by using different PSS/SSS sequences or by the SS block being located outside of the defined sync grid</w:t>
      </w:r>
      <w:r w:rsidR="006E598D" w:rsidRPr="006E598D">
        <w:rPr>
          <w:rFonts w:cs="Arial"/>
        </w:rPr>
        <w:t>.</w:t>
      </w:r>
      <w:bookmarkEnd w:id="23"/>
      <w:bookmarkEnd w:id="24"/>
    </w:p>
    <w:bookmarkEnd w:id="1"/>
    <w:bookmarkEnd w:id="2"/>
    <w:bookmarkEnd w:id="3"/>
    <w:bookmarkEnd w:id="4"/>
    <w:p w14:paraId="3FDAEECB" w14:textId="77777777" w:rsidR="00C01F33" w:rsidRPr="00693A8D" w:rsidRDefault="00C01F33" w:rsidP="00CE0424">
      <w:pPr>
        <w:pStyle w:val="Heading1"/>
      </w:pPr>
      <w:r w:rsidRPr="00693A8D">
        <w:t>Conclusion</w:t>
      </w:r>
    </w:p>
    <w:p w14:paraId="661C37B4" w14:textId="69E323B1" w:rsidR="00B47E43" w:rsidRDefault="008E065E" w:rsidP="003E25DB">
      <w:pPr>
        <w:pStyle w:val="TOC1"/>
        <w:rPr>
          <w:b w:val="0"/>
        </w:rPr>
      </w:pPr>
      <w:r w:rsidRPr="00117BB7">
        <w:rPr>
          <w:b w:val="0"/>
        </w:rPr>
        <w:t xml:space="preserve">Based on the discussion in section </w:t>
      </w:r>
      <w:r w:rsidRPr="00117BB7">
        <w:rPr>
          <w:b w:val="0"/>
        </w:rPr>
        <w:fldChar w:fldCharType="begin"/>
      </w:r>
      <w:r w:rsidRPr="00117BB7">
        <w:rPr>
          <w:b w:val="0"/>
        </w:rPr>
        <w:instrText xml:space="preserve"> REF _Ref178064866 \r \h </w:instrText>
      </w:r>
      <w:r w:rsidR="007A6E9A" w:rsidRPr="00117BB7">
        <w:rPr>
          <w:b w:val="0"/>
        </w:rPr>
        <w:instrText xml:space="preserve"> \* MERGEFORMAT </w:instrText>
      </w:r>
      <w:r w:rsidRPr="00117BB7">
        <w:rPr>
          <w:b w:val="0"/>
        </w:rPr>
      </w:r>
      <w:r w:rsidRPr="00117BB7">
        <w:rPr>
          <w:b w:val="0"/>
        </w:rPr>
        <w:fldChar w:fldCharType="separate"/>
      </w:r>
      <w:r w:rsidR="00E82517">
        <w:rPr>
          <w:b w:val="0"/>
        </w:rPr>
        <w:t>2</w:t>
      </w:r>
      <w:r w:rsidRPr="00117BB7">
        <w:rPr>
          <w:b w:val="0"/>
        </w:rPr>
        <w:fldChar w:fldCharType="end"/>
      </w:r>
      <w:r w:rsidRPr="00117BB7">
        <w:rPr>
          <w:b w:val="0"/>
        </w:rPr>
        <w:t xml:space="preserve"> we propose the following:</w:t>
      </w:r>
    </w:p>
    <w:p w14:paraId="41EB0665" w14:textId="77777777" w:rsidR="00FE4B44" w:rsidRDefault="00EC5E45">
      <w:pPr>
        <w:pStyle w:val="TOC1"/>
        <w:rPr>
          <w:rFonts w:asciiTheme="minorHAnsi" w:eastAsiaTheme="minorEastAsia" w:hAnsiTheme="minorHAnsi" w:cstheme="minorBidi"/>
          <w:b w:val="0"/>
          <w:sz w:val="22"/>
          <w:lang w:eastAsia="en-US"/>
        </w:rPr>
      </w:pPr>
      <w:r>
        <w:rPr>
          <w:bCs/>
          <w:highlight w:val="yellow"/>
        </w:rPr>
        <w:fldChar w:fldCharType="begin"/>
      </w:r>
      <w:r>
        <w:rPr>
          <w:bCs/>
          <w:highlight w:val="yellow"/>
        </w:rPr>
        <w:instrText xml:space="preserve"> TOC \f \n \p " " \t "Proposal,1" </w:instrText>
      </w:r>
      <w:r>
        <w:rPr>
          <w:bCs/>
          <w:highlight w:val="yellow"/>
        </w:rPr>
        <w:fldChar w:fldCharType="separate"/>
      </w:r>
      <w:r w:rsidR="00FE4B44" w:rsidRPr="002B3C3E">
        <w:rPr>
          <w:rFonts w:cs="Arial"/>
        </w:rPr>
        <w:t>Proposal 1</w:t>
      </w:r>
      <w:r w:rsidR="00FE4B44">
        <w:rPr>
          <w:rFonts w:asciiTheme="minorHAnsi" w:eastAsiaTheme="minorEastAsia" w:hAnsiTheme="minorHAnsi" w:cstheme="minorBidi"/>
          <w:b w:val="0"/>
          <w:sz w:val="22"/>
          <w:lang w:eastAsia="en-US"/>
        </w:rPr>
        <w:tab/>
      </w:r>
      <w:r w:rsidR="00FE4B44" w:rsidRPr="002B3C3E">
        <w:rPr>
          <w:rFonts w:cs="Arial"/>
        </w:rPr>
        <w:t>Consider using the same the method as for indicating resource block allocation in LTE, e.g., resource allocation type 2, to indicate the actual transmitted SS block positions in RMSI in case of above 6GHz.</w:t>
      </w:r>
    </w:p>
    <w:p w14:paraId="70611792" w14:textId="77777777" w:rsidR="00FE4B44" w:rsidRDefault="00FE4B44">
      <w:pPr>
        <w:pStyle w:val="TOC1"/>
        <w:rPr>
          <w:rFonts w:asciiTheme="minorHAnsi" w:eastAsiaTheme="minorEastAsia" w:hAnsiTheme="minorHAnsi" w:cstheme="minorBidi"/>
          <w:b w:val="0"/>
          <w:sz w:val="22"/>
          <w:lang w:eastAsia="en-US"/>
        </w:rPr>
      </w:pPr>
      <w:r w:rsidRPr="002B3C3E">
        <w:rPr>
          <w:rFonts w:cs="Arial"/>
        </w:rPr>
        <w:t>Proposal 2</w:t>
      </w:r>
      <w:r>
        <w:rPr>
          <w:rFonts w:asciiTheme="minorHAnsi" w:eastAsiaTheme="minorEastAsia" w:hAnsiTheme="minorHAnsi" w:cstheme="minorBidi"/>
          <w:b w:val="0"/>
          <w:sz w:val="22"/>
          <w:lang w:eastAsia="en-US"/>
        </w:rPr>
        <w:tab/>
      </w:r>
      <w:r w:rsidRPr="002B3C3E">
        <w:rPr>
          <w:rFonts w:cs="Arial"/>
        </w:rPr>
        <w:t xml:space="preserve">SS blocks carrying </w:t>
      </w:r>
      <w:r w:rsidRPr="002B3C3E">
        <w:rPr>
          <w:rFonts w:cs="Arial"/>
          <w:i/>
        </w:rPr>
        <w:t>different</w:t>
      </w:r>
      <w:r w:rsidRPr="002B3C3E">
        <w:rPr>
          <w:rFonts w:cs="Arial"/>
        </w:rPr>
        <w:t xml:space="preserve"> PCI correspond to</w:t>
      </w:r>
      <w:r w:rsidRPr="002B3C3E">
        <w:rPr>
          <w:rFonts w:cs="Arial"/>
          <w:i/>
        </w:rPr>
        <w:t xml:space="preserve"> different</w:t>
      </w:r>
      <w:r w:rsidRPr="002B3C3E">
        <w:rPr>
          <w:rFonts w:cs="Arial"/>
        </w:rPr>
        <w:t xml:space="preserve"> cells.</w:t>
      </w:r>
    </w:p>
    <w:p w14:paraId="57D235CC" w14:textId="77777777" w:rsidR="00FE4B44" w:rsidRDefault="00FE4B44">
      <w:pPr>
        <w:pStyle w:val="TOC1"/>
        <w:rPr>
          <w:rFonts w:asciiTheme="minorHAnsi" w:eastAsiaTheme="minorEastAsia" w:hAnsiTheme="minorHAnsi" w:cstheme="minorBidi"/>
          <w:b w:val="0"/>
          <w:sz w:val="22"/>
          <w:lang w:eastAsia="en-US"/>
        </w:rPr>
      </w:pPr>
      <w:r w:rsidRPr="002B3C3E">
        <w:rPr>
          <w:rFonts w:cs="Arial"/>
        </w:rPr>
        <w:t>Proposal 3</w:t>
      </w:r>
      <w:r>
        <w:rPr>
          <w:rFonts w:asciiTheme="minorHAnsi" w:eastAsiaTheme="minorEastAsia" w:hAnsiTheme="minorHAnsi" w:cstheme="minorBidi"/>
          <w:b w:val="0"/>
          <w:sz w:val="22"/>
          <w:lang w:eastAsia="en-US"/>
        </w:rPr>
        <w:tab/>
      </w:r>
      <w:r w:rsidRPr="002B3C3E">
        <w:rPr>
          <w:rFonts w:cs="Arial"/>
        </w:rPr>
        <w:t>In case of frequency-multiplexed SS Blocks within a cell, only one SS block (the “primary SS block”) can be found at initial cell search.</w:t>
      </w:r>
    </w:p>
    <w:p w14:paraId="3666B365" w14:textId="77777777" w:rsidR="00FE4B44" w:rsidRDefault="00FE4B44">
      <w:pPr>
        <w:pStyle w:val="TOC1"/>
        <w:rPr>
          <w:rFonts w:asciiTheme="minorHAnsi" w:eastAsiaTheme="minorEastAsia" w:hAnsiTheme="minorHAnsi" w:cstheme="minorBidi"/>
          <w:b w:val="0"/>
          <w:sz w:val="22"/>
          <w:lang w:eastAsia="en-US"/>
        </w:rPr>
      </w:pPr>
      <w:r w:rsidRPr="002B3C3E">
        <w:t>Proposal 4</w:t>
      </w:r>
      <w:r>
        <w:rPr>
          <w:rFonts w:asciiTheme="minorHAnsi" w:eastAsiaTheme="minorEastAsia" w:hAnsiTheme="minorHAnsi" w:cstheme="minorBidi"/>
          <w:b w:val="0"/>
          <w:sz w:val="22"/>
          <w:lang w:eastAsia="en-US"/>
        </w:rPr>
        <w:tab/>
      </w:r>
      <w:r w:rsidRPr="002B3C3E">
        <w:rPr>
          <w:rFonts w:cs="Arial"/>
        </w:rPr>
        <w:t>In case of frequency-multiplexed SS Blocks within a cell, the remaining (“secondary”) SS Blocks cannot be found at initial cell search. This can be achieved either by using different PSS/SSS sequences or by the SS block being located outside of the defined sync grid.</w:t>
      </w:r>
    </w:p>
    <w:p w14:paraId="24466959" w14:textId="6A4DB379" w:rsidR="003A2898" w:rsidRDefault="00EC5E45" w:rsidP="003A2898">
      <w:pPr>
        <w:pStyle w:val="BodyText"/>
        <w:tabs>
          <w:tab w:val="left" w:pos="1701"/>
        </w:tabs>
        <w:ind w:left="1701" w:hanging="1701"/>
        <w:rPr>
          <w:bCs/>
        </w:rPr>
      </w:pPr>
      <w:r>
        <w:rPr>
          <w:bCs/>
          <w:highlight w:val="yellow"/>
        </w:rPr>
        <w:fldChar w:fldCharType="end"/>
      </w:r>
    </w:p>
    <w:p w14:paraId="3CA25FCB" w14:textId="77777777" w:rsidR="00F507D1" w:rsidRPr="00117BB7" w:rsidRDefault="00F507D1" w:rsidP="00CE0424">
      <w:pPr>
        <w:pStyle w:val="Heading1"/>
      </w:pPr>
      <w:bookmarkStart w:id="25" w:name="_In-sequence_SDU_delivery"/>
      <w:bookmarkEnd w:id="25"/>
      <w:r w:rsidRPr="00117BB7">
        <w:t>References</w:t>
      </w:r>
    </w:p>
    <w:p w14:paraId="0E5B8249" w14:textId="4C8A52F8" w:rsidR="00B64466" w:rsidRPr="00D77E38" w:rsidRDefault="006938E7" w:rsidP="006938E7">
      <w:pPr>
        <w:pStyle w:val="Reference"/>
      </w:pPr>
      <w:r w:rsidRPr="006938E7">
        <w:t>R1-171</w:t>
      </w:r>
      <w:r>
        <w:t>6151</w:t>
      </w:r>
      <w:r w:rsidRPr="006938E7">
        <w:t>, “NR delivery of remaining minimum system information”, Ericsson, RAN1 NR Ad Hoc #3, Nagoya, Japan, September</w:t>
      </w:r>
      <w:r>
        <w:t xml:space="preserve"> 18</w:t>
      </w:r>
      <w:r w:rsidRPr="006938E7">
        <w:rPr>
          <w:vertAlign w:val="superscript"/>
        </w:rPr>
        <w:t>th</w:t>
      </w:r>
      <w:r>
        <w:t xml:space="preserve"> – 21</w:t>
      </w:r>
      <w:r w:rsidRPr="006938E7">
        <w:rPr>
          <w:vertAlign w:val="superscript"/>
        </w:rPr>
        <w:t>st</w:t>
      </w:r>
      <w:r>
        <w:t xml:space="preserve">, </w:t>
      </w:r>
      <w:r w:rsidRPr="006938E7">
        <w:t>2017</w:t>
      </w:r>
    </w:p>
    <w:sectPr w:rsidR="00B64466" w:rsidRPr="00D77E3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E09F3" w14:textId="77777777" w:rsidR="004269E6" w:rsidRDefault="004269E6">
      <w:r>
        <w:separator/>
      </w:r>
    </w:p>
  </w:endnote>
  <w:endnote w:type="continuationSeparator" w:id="0">
    <w:p w14:paraId="04962526" w14:textId="77777777" w:rsidR="004269E6" w:rsidRDefault="004269E6">
      <w:r>
        <w:continuationSeparator/>
      </w:r>
    </w:p>
  </w:endnote>
  <w:endnote w:type="continuationNotice" w:id="1">
    <w:p w14:paraId="3BF522F0" w14:textId="77777777" w:rsidR="004269E6" w:rsidRDefault="00426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panose1 w:val="02000503000000020004"/>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C5D93" w14:textId="77777777" w:rsidR="00180310" w:rsidRDefault="00180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039C147" w:rsidR="009E346C" w:rsidRDefault="009E34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69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69E6">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A1308" w14:textId="77777777" w:rsidR="00180310" w:rsidRDefault="00180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D211B" w14:textId="77777777" w:rsidR="004269E6" w:rsidRDefault="004269E6">
      <w:r>
        <w:separator/>
      </w:r>
    </w:p>
  </w:footnote>
  <w:footnote w:type="continuationSeparator" w:id="0">
    <w:p w14:paraId="25A5EC2A" w14:textId="77777777" w:rsidR="004269E6" w:rsidRDefault="004269E6">
      <w:r>
        <w:continuationSeparator/>
      </w:r>
    </w:p>
  </w:footnote>
  <w:footnote w:type="continuationNotice" w:id="1">
    <w:p w14:paraId="68817639" w14:textId="77777777" w:rsidR="004269E6" w:rsidRDefault="004269E6">
      <w:pPr>
        <w:spacing w:after="0"/>
      </w:pPr>
    </w:p>
  </w:footnote>
  <w:footnote w:id="2">
    <w:p w14:paraId="2764ECB2" w14:textId="77777777" w:rsidR="00C85C47" w:rsidRPr="00637618" w:rsidRDefault="00C85C47" w:rsidP="00C85C47">
      <w:pPr>
        <w:pStyle w:val="FootnoteText"/>
        <w:rPr>
          <w:lang w:val="en-US"/>
        </w:rPr>
      </w:pPr>
      <w:r>
        <w:rPr>
          <w:rStyle w:val="FootnoteReference"/>
        </w:rPr>
        <w:footnoteRef/>
      </w:r>
      <w:r>
        <w:t xml:space="preserve"> The </w:t>
      </w:r>
      <w:r w:rsidRPr="00637618">
        <w:rPr>
          <w:i/>
        </w:rPr>
        <w:t>time-multiplexed</w:t>
      </w:r>
      <w:r>
        <w:t xml:space="preserve"> SS blocks within an SS burst set (which always has the same PCI), clearly correspond to the same cell.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E346C" w:rsidRDefault="009E346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49AEC" w14:textId="77777777" w:rsidR="00180310" w:rsidRDefault="00180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C0FEA" w14:textId="77777777" w:rsidR="00180310" w:rsidRDefault="00180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1"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23D9A"/>
    <w:multiLevelType w:val="hybridMultilevel"/>
    <w:tmpl w:val="072C8AFC"/>
    <w:lvl w:ilvl="0" w:tplc="7A488FC6">
      <w:start w:val="1"/>
      <w:numFmt w:val="bullet"/>
      <w:lvlText w:val="›"/>
      <w:lvlJc w:val="left"/>
      <w:pPr>
        <w:tabs>
          <w:tab w:val="num" w:pos="720"/>
        </w:tabs>
        <w:ind w:left="720" w:hanging="360"/>
      </w:pPr>
      <w:rPr>
        <w:rFonts w:ascii="Arial" w:hAnsi="Arial" w:hint="default"/>
      </w:rPr>
    </w:lvl>
    <w:lvl w:ilvl="1" w:tplc="2B2A2ECA" w:tentative="1">
      <w:start w:val="1"/>
      <w:numFmt w:val="bullet"/>
      <w:lvlText w:val="›"/>
      <w:lvlJc w:val="left"/>
      <w:pPr>
        <w:tabs>
          <w:tab w:val="num" w:pos="1440"/>
        </w:tabs>
        <w:ind w:left="1440" w:hanging="360"/>
      </w:pPr>
      <w:rPr>
        <w:rFonts w:ascii="Arial" w:hAnsi="Arial" w:hint="default"/>
      </w:rPr>
    </w:lvl>
    <w:lvl w:ilvl="2" w:tplc="6FFEE968" w:tentative="1">
      <w:start w:val="1"/>
      <w:numFmt w:val="bullet"/>
      <w:lvlText w:val="›"/>
      <w:lvlJc w:val="left"/>
      <w:pPr>
        <w:tabs>
          <w:tab w:val="num" w:pos="2160"/>
        </w:tabs>
        <w:ind w:left="2160" w:hanging="360"/>
      </w:pPr>
      <w:rPr>
        <w:rFonts w:ascii="Arial" w:hAnsi="Arial" w:hint="default"/>
      </w:rPr>
    </w:lvl>
    <w:lvl w:ilvl="3" w:tplc="E3DE5F76" w:tentative="1">
      <w:start w:val="1"/>
      <w:numFmt w:val="bullet"/>
      <w:lvlText w:val="›"/>
      <w:lvlJc w:val="left"/>
      <w:pPr>
        <w:tabs>
          <w:tab w:val="num" w:pos="2880"/>
        </w:tabs>
        <w:ind w:left="2880" w:hanging="360"/>
      </w:pPr>
      <w:rPr>
        <w:rFonts w:ascii="Arial" w:hAnsi="Arial" w:hint="default"/>
      </w:rPr>
    </w:lvl>
    <w:lvl w:ilvl="4" w:tplc="BA26F594" w:tentative="1">
      <w:start w:val="1"/>
      <w:numFmt w:val="bullet"/>
      <w:lvlText w:val="›"/>
      <w:lvlJc w:val="left"/>
      <w:pPr>
        <w:tabs>
          <w:tab w:val="num" w:pos="3600"/>
        </w:tabs>
        <w:ind w:left="3600" w:hanging="360"/>
      </w:pPr>
      <w:rPr>
        <w:rFonts w:ascii="Arial" w:hAnsi="Arial" w:hint="default"/>
      </w:rPr>
    </w:lvl>
    <w:lvl w:ilvl="5" w:tplc="DE88B032" w:tentative="1">
      <w:start w:val="1"/>
      <w:numFmt w:val="bullet"/>
      <w:lvlText w:val="›"/>
      <w:lvlJc w:val="left"/>
      <w:pPr>
        <w:tabs>
          <w:tab w:val="num" w:pos="4320"/>
        </w:tabs>
        <w:ind w:left="4320" w:hanging="360"/>
      </w:pPr>
      <w:rPr>
        <w:rFonts w:ascii="Arial" w:hAnsi="Arial" w:hint="default"/>
      </w:rPr>
    </w:lvl>
    <w:lvl w:ilvl="6" w:tplc="0C74138E" w:tentative="1">
      <w:start w:val="1"/>
      <w:numFmt w:val="bullet"/>
      <w:lvlText w:val="›"/>
      <w:lvlJc w:val="left"/>
      <w:pPr>
        <w:tabs>
          <w:tab w:val="num" w:pos="5040"/>
        </w:tabs>
        <w:ind w:left="5040" w:hanging="360"/>
      </w:pPr>
      <w:rPr>
        <w:rFonts w:ascii="Arial" w:hAnsi="Arial" w:hint="default"/>
      </w:rPr>
    </w:lvl>
    <w:lvl w:ilvl="7" w:tplc="7A8A92D4" w:tentative="1">
      <w:start w:val="1"/>
      <w:numFmt w:val="bullet"/>
      <w:lvlText w:val="›"/>
      <w:lvlJc w:val="left"/>
      <w:pPr>
        <w:tabs>
          <w:tab w:val="num" w:pos="5760"/>
        </w:tabs>
        <w:ind w:left="5760" w:hanging="360"/>
      </w:pPr>
      <w:rPr>
        <w:rFonts w:ascii="Arial" w:hAnsi="Arial" w:hint="default"/>
      </w:rPr>
    </w:lvl>
    <w:lvl w:ilvl="8" w:tplc="4BC42C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067A6F"/>
    <w:multiLevelType w:val="hybridMultilevel"/>
    <w:tmpl w:val="704CB2CE"/>
    <w:lvl w:ilvl="0" w:tplc="236C56E6">
      <w:start w:val="1"/>
      <w:numFmt w:val="bullet"/>
      <w:lvlText w:val="›"/>
      <w:lvlJc w:val="left"/>
      <w:pPr>
        <w:tabs>
          <w:tab w:val="num" w:pos="720"/>
        </w:tabs>
        <w:ind w:left="720" w:hanging="360"/>
      </w:pPr>
      <w:rPr>
        <w:rFonts w:ascii="Arial" w:hAnsi="Arial" w:hint="default"/>
      </w:rPr>
    </w:lvl>
    <w:lvl w:ilvl="1" w:tplc="1EF4DE72" w:tentative="1">
      <w:start w:val="1"/>
      <w:numFmt w:val="bullet"/>
      <w:lvlText w:val="›"/>
      <w:lvlJc w:val="left"/>
      <w:pPr>
        <w:tabs>
          <w:tab w:val="num" w:pos="1440"/>
        </w:tabs>
        <w:ind w:left="1440" w:hanging="360"/>
      </w:pPr>
      <w:rPr>
        <w:rFonts w:ascii="Arial" w:hAnsi="Arial" w:hint="default"/>
      </w:rPr>
    </w:lvl>
    <w:lvl w:ilvl="2" w:tplc="63648AC6" w:tentative="1">
      <w:start w:val="1"/>
      <w:numFmt w:val="bullet"/>
      <w:lvlText w:val="›"/>
      <w:lvlJc w:val="left"/>
      <w:pPr>
        <w:tabs>
          <w:tab w:val="num" w:pos="2160"/>
        </w:tabs>
        <w:ind w:left="2160" w:hanging="360"/>
      </w:pPr>
      <w:rPr>
        <w:rFonts w:ascii="Arial" w:hAnsi="Arial" w:hint="default"/>
      </w:rPr>
    </w:lvl>
    <w:lvl w:ilvl="3" w:tplc="4C3616CA" w:tentative="1">
      <w:start w:val="1"/>
      <w:numFmt w:val="bullet"/>
      <w:lvlText w:val="›"/>
      <w:lvlJc w:val="left"/>
      <w:pPr>
        <w:tabs>
          <w:tab w:val="num" w:pos="2880"/>
        </w:tabs>
        <w:ind w:left="2880" w:hanging="360"/>
      </w:pPr>
      <w:rPr>
        <w:rFonts w:ascii="Arial" w:hAnsi="Arial" w:hint="default"/>
      </w:rPr>
    </w:lvl>
    <w:lvl w:ilvl="4" w:tplc="8CE82F4A" w:tentative="1">
      <w:start w:val="1"/>
      <w:numFmt w:val="bullet"/>
      <w:lvlText w:val="›"/>
      <w:lvlJc w:val="left"/>
      <w:pPr>
        <w:tabs>
          <w:tab w:val="num" w:pos="3600"/>
        </w:tabs>
        <w:ind w:left="3600" w:hanging="360"/>
      </w:pPr>
      <w:rPr>
        <w:rFonts w:ascii="Arial" w:hAnsi="Arial" w:hint="default"/>
      </w:rPr>
    </w:lvl>
    <w:lvl w:ilvl="5" w:tplc="92E24F62" w:tentative="1">
      <w:start w:val="1"/>
      <w:numFmt w:val="bullet"/>
      <w:lvlText w:val="›"/>
      <w:lvlJc w:val="left"/>
      <w:pPr>
        <w:tabs>
          <w:tab w:val="num" w:pos="4320"/>
        </w:tabs>
        <w:ind w:left="4320" w:hanging="360"/>
      </w:pPr>
      <w:rPr>
        <w:rFonts w:ascii="Arial" w:hAnsi="Arial" w:hint="default"/>
      </w:rPr>
    </w:lvl>
    <w:lvl w:ilvl="6" w:tplc="FA482110" w:tentative="1">
      <w:start w:val="1"/>
      <w:numFmt w:val="bullet"/>
      <w:lvlText w:val="›"/>
      <w:lvlJc w:val="left"/>
      <w:pPr>
        <w:tabs>
          <w:tab w:val="num" w:pos="5040"/>
        </w:tabs>
        <w:ind w:left="5040" w:hanging="360"/>
      </w:pPr>
      <w:rPr>
        <w:rFonts w:ascii="Arial" w:hAnsi="Arial" w:hint="default"/>
      </w:rPr>
    </w:lvl>
    <w:lvl w:ilvl="7" w:tplc="C1D8043E" w:tentative="1">
      <w:start w:val="1"/>
      <w:numFmt w:val="bullet"/>
      <w:lvlText w:val="›"/>
      <w:lvlJc w:val="left"/>
      <w:pPr>
        <w:tabs>
          <w:tab w:val="num" w:pos="5760"/>
        </w:tabs>
        <w:ind w:left="5760" w:hanging="360"/>
      </w:pPr>
      <w:rPr>
        <w:rFonts w:ascii="Arial" w:hAnsi="Arial" w:hint="default"/>
      </w:rPr>
    </w:lvl>
    <w:lvl w:ilvl="8" w:tplc="08DAE0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A2221B"/>
    <w:multiLevelType w:val="hybridMultilevel"/>
    <w:tmpl w:val="250E07E6"/>
    <w:lvl w:ilvl="0" w:tplc="3E3E4F98">
      <w:start w:val="1"/>
      <w:numFmt w:val="bullet"/>
      <w:lvlText w:val="›"/>
      <w:lvlJc w:val="left"/>
      <w:pPr>
        <w:tabs>
          <w:tab w:val="num" w:pos="720"/>
        </w:tabs>
        <w:ind w:left="720" w:hanging="360"/>
      </w:pPr>
      <w:rPr>
        <w:rFonts w:ascii="Arial" w:hAnsi="Arial" w:hint="default"/>
      </w:rPr>
    </w:lvl>
    <w:lvl w:ilvl="1" w:tplc="CDD4D622" w:tentative="1">
      <w:start w:val="1"/>
      <w:numFmt w:val="bullet"/>
      <w:lvlText w:val="›"/>
      <w:lvlJc w:val="left"/>
      <w:pPr>
        <w:tabs>
          <w:tab w:val="num" w:pos="1440"/>
        </w:tabs>
        <w:ind w:left="1440" w:hanging="360"/>
      </w:pPr>
      <w:rPr>
        <w:rFonts w:ascii="Arial" w:hAnsi="Arial" w:hint="default"/>
      </w:rPr>
    </w:lvl>
    <w:lvl w:ilvl="2" w:tplc="852A4074" w:tentative="1">
      <w:start w:val="1"/>
      <w:numFmt w:val="bullet"/>
      <w:lvlText w:val="›"/>
      <w:lvlJc w:val="left"/>
      <w:pPr>
        <w:tabs>
          <w:tab w:val="num" w:pos="2160"/>
        </w:tabs>
        <w:ind w:left="2160" w:hanging="360"/>
      </w:pPr>
      <w:rPr>
        <w:rFonts w:ascii="Arial" w:hAnsi="Arial" w:hint="default"/>
      </w:rPr>
    </w:lvl>
    <w:lvl w:ilvl="3" w:tplc="144C2D2E" w:tentative="1">
      <w:start w:val="1"/>
      <w:numFmt w:val="bullet"/>
      <w:lvlText w:val="›"/>
      <w:lvlJc w:val="left"/>
      <w:pPr>
        <w:tabs>
          <w:tab w:val="num" w:pos="2880"/>
        </w:tabs>
        <w:ind w:left="2880" w:hanging="360"/>
      </w:pPr>
      <w:rPr>
        <w:rFonts w:ascii="Arial" w:hAnsi="Arial" w:hint="default"/>
      </w:rPr>
    </w:lvl>
    <w:lvl w:ilvl="4" w:tplc="850205D2" w:tentative="1">
      <w:start w:val="1"/>
      <w:numFmt w:val="bullet"/>
      <w:lvlText w:val="›"/>
      <w:lvlJc w:val="left"/>
      <w:pPr>
        <w:tabs>
          <w:tab w:val="num" w:pos="3600"/>
        </w:tabs>
        <w:ind w:left="3600" w:hanging="360"/>
      </w:pPr>
      <w:rPr>
        <w:rFonts w:ascii="Arial" w:hAnsi="Arial" w:hint="default"/>
      </w:rPr>
    </w:lvl>
    <w:lvl w:ilvl="5" w:tplc="A1B8A1BC" w:tentative="1">
      <w:start w:val="1"/>
      <w:numFmt w:val="bullet"/>
      <w:lvlText w:val="›"/>
      <w:lvlJc w:val="left"/>
      <w:pPr>
        <w:tabs>
          <w:tab w:val="num" w:pos="4320"/>
        </w:tabs>
        <w:ind w:left="4320" w:hanging="360"/>
      </w:pPr>
      <w:rPr>
        <w:rFonts w:ascii="Arial" w:hAnsi="Arial" w:hint="default"/>
      </w:rPr>
    </w:lvl>
    <w:lvl w:ilvl="6" w:tplc="3796E51E" w:tentative="1">
      <w:start w:val="1"/>
      <w:numFmt w:val="bullet"/>
      <w:lvlText w:val="›"/>
      <w:lvlJc w:val="left"/>
      <w:pPr>
        <w:tabs>
          <w:tab w:val="num" w:pos="5040"/>
        </w:tabs>
        <w:ind w:left="5040" w:hanging="360"/>
      </w:pPr>
      <w:rPr>
        <w:rFonts w:ascii="Arial" w:hAnsi="Arial" w:hint="default"/>
      </w:rPr>
    </w:lvl>
    <w:lvl w:ilvl="7" w:tplc="487ACE3C" w:tentative="1">
      <w:start w:val="1"/>
      <w:numFmt w:val="bullet"/>
      <w:lvlText w:val="›"/>
      <w:lvlJc w:val="left"/>
      <w:pPr>
        <w:tabs>
          <w:tab w:val="num" w:pos="5760"/>
        </w:tabs>
        <w:ind w:left="5760" w:hanging="360"/>
      </w:pPr>
      <w:rPr>
        <w:rFonts w:ascii="Arial" w:hAnsi="Arial" w:hint="default"/>
      </w:rPr>
    </w:lvl>
    <w:lvl w:ilvl="8" w:tplc="6D5CE1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604DF"/>
    <w:multiLevelType w:val="hybridMultilevel"/>
    <w:tmpl w:val="1738356A"/>
    <w:lvl w:ilvl="0" w:tplc="B0206242">
      <w:start w:val="1"/>
      <w:numFmt w:val="bullet"/>
      <w:lvlText w:val="›"/>
      <w:lvlJc w:val="left"/>
      <w:pPr>
        <w:tabs>
          <w:tab w:val="num" w:pos="720"/>
        </w:tabs>
        <w:ind w:left="720" w:hanging="360"/>
      </w:pPr>
      <w:rPr>
        <w:rFonts w:ascii="Arial" w:hAnsi="Arial" w:hint="default"/>
      </w:rPr>
    </w:lvl>
    <w:lvl w:ilvl="1" w:tplc="169A5452" w:tentative="1">
      <w:start w:val="1"/>
      <w:numFmt w:val="bullet"/>
      <w:lvlText w:val="›"/>
      <w:lvlJc w:val="left"/>
      <w:pPr>
        <w:tabs>
          <w:tab w:val="num" w:pos="1440"/>
        </w:tabs>
        <w:ind w:left="1440" w:hanging="360"/>
      </w:pPr>
      <w:rPr>
        <w:rFonts w:ascii="Arial" w:hAnsi="Arial" w:hint="default"/>
      </w:rPr>
    </w:lvl>
    <w:lvl w:ilvl="2" w:tplc="253E4402" w:tentative="1">
      <w:start w:val="1"/>
      <w:numFmt w:val="bullet"/>
      <w:lvlText w:val="›"/>
      <w:lvlJc w:val="left"/>
      <w:pPr>
        <w:tabs>
          <w:tab w:val="num" w:pos="2160"/>
        </w:tabs>
        <w:ind w:left="2160" w:hanging="360"/>
      </w:pPr>
      <w:rPr>
        <w:rFonts w:ascii="Arial" w:hAnsi="Arial" w:hint="default"/>
      </w:rPr>
    </w:lvl>
    <w:lvl w:ilvl="3" w:tplc="78D879D4" w:tentative="1">
      <w:start w:val="1"/>
      <w:numFmt w:val="bullet"/>
      <w:lvlText w:val="›"/>
      <w:lvlJc w:val="left"/>
      <w:pPr>
        <w:tabs>
          <w:tab w:val="num" w:pos="2880"/>
        </w:tabs>
        <w:ind w:left="2880" w:hanging="360"/>
      </w:pPr>
      <w:rPr>
        <w:rFonts w:ascii="Arial" w:hAnsi="Arial" w:hint="default"/>
      </w:rPr>
    </w:lvl>
    <w:lvl w:ilvl="4" w:tplc="56DE1390" w:tentative="1">
      <w:start w:val="1"/>
      <w:numFmt w:val="bullet"/>
      <w:lvlText w:val="›"/>
      <w:lvlJc w:val="left"/>
      <w:pPr>
        <w:tabs>
          <w:tab w:val="num" w:pos="3600"/>
        </w:tabs>
        <w:ind w:left="3600" w:hanging="360"/>
      </w:pPr>
      <w:rPr>
        <w:rFonts w:ascii="Arial" w:hAnsi="Arial" w:hint="default"/>
      </w:rPr>
    </w:lvl>
    <w:lvl w:ilvl="5" w:tplc="BD44796A" w:tentative="1">
      <w:start w:val="1"/>
      <w:numFmt w:val="bullet"/>
      <w:lvlText w:val="›"/>
      <w:lvlJc w:val="left"/>
      <w:pPr>
        <w:tabs>
          <w:tab w:val="num" w:pos="4320"/>
        </w:tabs>
        <w:ind w:left="4320" w:hanging="360"/>
      </w:pPr>
      <w:rPr>
        <w:rFonts w:ascii="Arial" w:hAnsi="Arial" w:hint="default"/>
      </w:rPr>
    </w:lvl>
    <w:lvl w:ilvl="6" w:tplc="360E0F94" w:tentative="1">
      <w:start w:val="1"/>
      <w:numFmt w:val="bullet"/>
      <w:lvlText w:val="›"/>
      <w:lvlJc w:val="left"/>
      <w:pPr>
        <w:tabs>
          <w:tab w:val="num" w:pos="5040"/>
        </w:tabs>
        <w:ind w:left="5040" w:hanging="360"/>
      </w:pPr>
      <w:rPr>
        <w:rFonts w:ascii="Arial" w:hAnsi="Arial" w:hint="default"/>
      </w:rPr>
    </w:lvl>
    <w:lvl w:ilvl="7" w:tplc="0F5CC00C" w:tentative="1">
      <w:start w:val="1"/>
      <w:numFmt w:val="bullet"/>
      <w:lvlText w:val="›"/>
      <w:lvlJc w:val="left"/>
      <w:pPr>
        <w:tabs>
          <w:tab w:val="num" w:pos="5760"/>
        </w:tabs>
        <w:ind w:left="5760" w:hanging="360"/>
      </w:pPr>
      <w:rPr>
        <w:rFonts w:ascii="Arial" w:hAnsi="Arial" w:hint="default"/>
      </w:rPr>
    </w:lvl>
    <w:lvl w:ilvl="8" w:tplc="27DC81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212073"/>
    <w:multiLevelType w:val="hybridMultilevel"/>
    <w:tmpl w:val="86447228"/>
    <w:lvl w:ilvl="0" w:tplc="A372D24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B0710"/>
    <w:multiLevelType w:val="hybridMultilevel"/>
    <w:tmpl w:val="09B6D0F0"/>
    <w:lvl w:ilvl="0" w:tplc="4AE0F080">
      <w:start w:val="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35BA2"/>
    <w:multiLevelType w:val="hybridMultilevel"/>
    <w:tmpl w:val="ED0CA4F8"/>
    <w:lvl w:ilvl="0" w:tplc="6510994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E449B9"/>
    <w:multiLevelType w:val="hybridMultilevel"/>
    <w:tmpl w:val="EC227BEC"/>
    <w:lvl w:ilvl="0" w:tplc="96D28BB6">
      <w:start w:val="1"/>
      <w:numFmt w:val="bullet"/>
      <w:lvlText w:val="›"/>
      <w:lvlJc w:val="left"/>
      <w:pPr>
        <w:tabs>
          <w:tab w:val="num" w:pos="720"/>
        </w:tabs>
        <w:ind w:left="720" w:hanging="360"/>
      </w:pPr>
      <w:rPr>
        <w:rFonts w:ascii="Arial" w:hAnsi="Arial" w:hint="default"/>
      </w:rPr>
    </w:lvl>
    <w:lvl w:ilvl="1" w:tplc="4962998C">
      <w:numFmt w:val="bullet"/>
      <w:lvlText w:val="–"/>
      <w:lvlJc w:val="left"/>
      <w:pPr>
        <w:tabs>
          <w:tab w:val="num" w:pos="1440"/>
        </w:tabs>
        <w:ind w:left="1440" w:hanging="360"/>
      </w:pPr>
      <w:rPr>
        <w:rFonts w:ascii="Ericsson Capital TT" w:hAnsi="Ericsson Capital TT" w:hint="default"/>
      </w:rPr>
    </w:lvl>
    <w:lvl w:ilvl="2" w:tplc="FDA43296" w:tentative="1">
      <w:start w:val="1"/>
      <w:numFmt w:val="bullet"/>
      <w:lvlText w:val="›"/>
      <w:lvlJc w:val="left"/>
      <w:pPr>
        <w:tabs>
          <w:tab w:val="num" w:pos="2160"/>
        </w:tabs>
        <w:ind w:left="2160" w:hanging="360"/>
      </w:pPr>
      <w:rPr>
        <w:rFonts w:ascii="Arial" w:hAnsi="Arial" w:hint="default"/>
      </w:rPr>
    </w:lvl>
    <w:lvl w:ilvl="3" w:tplc="2C703FFC" w:tentative="1">
      <w:start w:val="1"/>
      <w:numFmt w:val="bullet"/>
      <w:lvlText w:val="›"/>
      <w:lvlJc w:val="left"/>
      <w:pPr>
        <w:tabs>
          <w:tab w:val="num" w:pos="2880"/>
        </w:tabs>
        <w:ind w:left="2880" w:hanging="360"/>
      </w:pPr>
      <w:rPr>
        <w:rFonts w:ascii="Arial" w:hAnsi="Arial" w:hint="default"/>
      </w:rPr>
    </w:lvl>
    <w:lvl w:ilvl="4" w:tplc="0542F92C" w:tentative="1">
      <w:start w:val="1"/>
      <w:numFmt w:val="bullet"/>
      <w:lvlText w:val="›"/>
      <w:lvlJc w:val="left"/>
      <w:pPr>
        <w:tabs>
          <w:tab w:val="num" w:pos="3600"/>
        </w:tabs>
        <w:ind w:left="3600" w:hanging="360"/>
      </w:pPr>
      <w:rPr>
        <w:rFonts w:ascii="Arial" w:hAnsi="Arial" w:hint="default"/>
      </w:rPr>
    </w:lvl>
    <w:lvl w:ilvl="5" w:tplc="A88206DE" w:tentative="1">
      <w:start w:val="1"/>
      <w:numFmt w:val="bullet"/>
      <w:lvlText w:val="›"/>
      <w:lvlJc w:val="left"/>
      <w:pPr>
        <w:tabs>
          <w:tab w:val="num" w:pos="4320"/>
        </w:tabs>
        <w:ind w:left="4320" w:hanging="360"/>
      </w:pPr>
      <w:rPr>
        <w:rFonts w:ascii="Arial" w:hAnsi="Arial" w:hint="default"/>
      </w:rPr>
    </w:lvl>
    <w:lvl w:ilvl="6" w:tplc="D5CC6A1C" w:tentative="1">
      <w:start w:val="1"/>
      <w:numFmt w:val="bullet"/>
      <w:lvlText w:val="›"/>
      <w:lvlJc w:val="left"/>
      <w:pPr>
        <w:tabs>
          <w:tab w:val="num" w:pos="5040"/>
        </w:tabs>
        <w:ind w:left="5040" w:hanging="360"/>
      </w:pPr>
      <w:rPr>
        <w:rFonts w:ascii="Arial" w:hAnsi="Arial" w:hint="default"/>
      </w:rPr>
    </w:lvl>
    <w:lvl w:ilvl="7" w:tplc="0BF2A056" w:tentative="1">
      <w:start w:val="1"/>
      <w:numFmt w:val="bullet"/>
      <w:lvlText w:val="›"/>
      <w:lvlJc w:val="left"/>
      <w:pPr>
        <w:tabs>
          <w:tab w:val="num" w:pos="5760"/>
        </w:tabs>
        <w:ind w:left="5760" w:hanging="360"/>
      </w:pPr>
      <w:rPr>
        <w:rFonts w:ascii="Arial" w:hAnsi="Arial" w:hint="default"/>
      </w:rPr>
    </w:lvl>
    <w:lvl w:ilvl="8" w:tplc="6E2880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11"/>
  </w:num>
  <w:num w:numId="4">
    <w:abstractNumId w:val="12"/>
  </w:num>
  <w:num w:numId="5">
    <w:abstractNumId w:val="8"/>
  </w:num>
  <w:num w:numId="6">
    <w:abstractNumId w:val="14"/>
  </w:num>
  <w:num w:numId="7">
    <w:abstractNumId w:val="27"/>
  </w:num>
  <w:num w:numId="8">
    <w:abstractNumId w:val="9"/>
  </w:num>
  <w:num w:numId="9">
    <w:abstractNumId w:val="23"/>
  </w:num>
  <w:num w:numId="10">
    <w:abstractNumId w:val="24"/>
  </w:num>
  <w:num w:numId="11">
    <w:abstractNumId w:val="30"/>
  </w:num>
  <w:num w:numId="12">
    <w:abstractNumId w:val="22"/>
  </w:num>
  <w:num w:numId="13">
    <w:abstractNumId w:val="13"/>
  </w:num>
  <w:num w:numId="14">
    <w:abstractNumId w:val="20"/>
  </w:num>
  <w:num w:numId="15">
    <w:abstractNumId w:val="28"/>
  </w:num>
  <w:num w:numId="16">
    <w:abstractNumId w:val="16"/>
  </w:num>
  <w:num w:numId="17">
    <w:abstractNumId w:val="7"/>
  </w:num>
  <w:num w:numId="18">
    <w:abstractNumId w:val="1"/>
  </w:num>
  <w:num w:numId="19">
    <w:abstractNumId w:val="1"/>
  </w:num>
  <w:num w:numId="20">
    <w:abstractNumId w:val="10"/>
  </w:num>
  <w:num w:numId="21">
    <w:abstractNumId w:val="2"/>
  </w:num>
  <w:num w:numId="22">
    <w:abstractNumId w:val="4"/>
  </w:num>
  <w:num w:numId="23">
    <w:abstractNumId w:val="3"/>
  </w:num>
  <w:num w:numId="24">
    <w:abstractNumId w:val="15"/>
  </w:num>
  <w:num w:numId="25">
    <w:abstractNumId w:val="29"/>
  </w:num>
  <w:num w:numId="26">
    <w:abstractNumId w:val="6"/>
  </w:num>
  <w:num w:numId="27">
    <w:abstractNumId w:val="32"/>
  </w:num>
  <w:num w:numId="28">
    <w:abstractNumId w:val="18"/>
  </w:num>
  <w:num w:numId="29">
    <w:abstractNumId w:val="31"/>
  </w:num>
  <w:num w:numId="30">
    <w:abstractNumId w:val="5"/>
  </w:num>
  <w:num w:numId="31">
    <w:abstractNumId w:val="21"/>
  </w:num>
  <w:num w:numId="32">
    <w:abstractNumId w:val="19"/>
  </w:num>
  <w:num w:numId="33">
    <w:abstractNumId w:val="0"/>
  </w:num>
  <w:num w:numId="34">
    <w:abstractNumId w:val="26"/>
  </w:num>
  <w:num w:numId="35">
    <w:abstractNumId w:val="25"/>
  </w:num>
  <w:num w:numId="36">
    <w:abstractNumId w:val="11"/>
  </w:num>
  <w:num w:numId="37">
    <w:abstractNumId w:val="11"/>
  </w:num>
  <w:num w:numId="3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B28"/>
    <w:rsid w:val="00012C0D"/>
    <w:rsid w:val="00012F8D"/>
    <w:rsid w:val="00013EB9"/>
    <w:rsid w:val="000148EE"/>
    <w:rsid w:val="00015D15"/>
    <w:rsid w:val="00015F6F"/>
    <w:rsid w:val="000176D3"/>
    <w:rsid w:val="00017C21"/>
    <w:rsid w:val="00020120"/>
    <w:rsid w:val="000224C9"/>
    <w:rsid w:val="000229A0"/>
    <w:rsid w:val="0002365E"/>
    <w:rsid w:val="0002564D"/>
    <w:rsid w:val="00025ECA"/>
    <w:rsid w:val="000266D4"/>
    <w:rsid w:val="000268C8"/>
    <w:rsid w:val="00030B15"/>
    <w:rsid w:val="00031980"/>
    <w:rsid w:val="000325B8"/>
    <w:rsid w:val="00032982"/>
    <w:rsid w:val="000340C8"/>
    <w:rsid w:val="00034C15"/>
    <w:rsid w:val="00036A85"/>
    <w:rsid w:val="00036BA1"/>
    <w:rsid w:val="000422E2"/>
    <w:rsid w:val="00042F22"/>
    <w:rsid w:val="000444EF"/>
    <w:rsid w:val="000447FC"/>
    <w:rsid w:val="00045F93"/>
    <w:rsid w:val="00046BE2"/>
    <w:rsid w:val="00047685"/>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2F9"/>
    <w:rsid w:val="000D4797"/>
    <w:rsid w:val="000D4C6D"/>
    <w:rsid w:val="000D4FE4"/>
    <w:rsid w:val="000E0527"/>
    <w:rsid w:val="000E057C"/>
    <w:rsid w:val="000E0D9C"/>
    <w:rsid w:val="000E17AD"/>
    <w:rsid w:val="000E1A0A"/>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13E7"/>
    <w:rsid w:val="00103EEB"/>
    <w:rsid w:val="00105303"/>
    <w:rsid w:val="0010539A"/>
    <w:rsid w:val="001062FB"/>
    <w:rsid w:val="001063E6"/>
    <w:rsid w:val="001119AF"/>
    <w:rsid w:val="00111DC7"/>
    <w:rsid w:val="00112457"/>
    <w:rsid w:val="00112B50"/>
    <w:rsid w:val="00113CF4"/>
    <w:rsid w:val="001153EA"/>
    <w:rsid w:val="001155DC"/>
    <w:rsid w:val="00115643"/>
    <w:rsid w:val="00116765"/>
    <w:rsid w:val="001167CC"/>
    <w:rsid w:val="001170C7"/>
    <w:rsid w:val="001170EB"/>
    <w:rsid w:val="00117BB7"/>
    <w:rsid w:val="00120262"/>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108A"/>
    <w:rsid w:val="00161744"/>
    <w:rsid w:val="00162587"/>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6956"/>
    <w:rsid w:val="00177342"/>
    <w:rsid w:val="00177795"/>
    <w:rsid w:val="00180310"/>
    <w:rsid w:val="00180CD2"/>
    <w:rsid w:val="00180E03"/>
    <w:rsid w:val="0018143F"/>
    <w:rsid w:val="00182FAF"/>
    <w:rsid w:val="00183D3A"/>
    <w:rsid w:val="0018412F"/>
    <w:rsid w:val="0018507F"/>
    <w:rsid w:val="001854EE"/>
    <w:rsid w:val="00185502"/>
    <w:rsid w:val="00186520"/>
    <w:rsid w:val="0018700A"/>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F42"/>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01FC"/>
    <w:rsid w:val="0021230C"/>
    <w:rsid w:val="002135FB"/>
    <w:rsid w:val="00214DA8"/>
    <w:rsid w:val="00215423"/>
    <w:rsid w:val="002158FA"/>
    <w:rsid w:val="00216522"/>
    <w:rsid w:val="002175C0"/>
    <w:rsid w:val="00220600"/>
    <w:rsid w:val="0022138B"/>
    <w:rsid w:val="00221B18"/>
    <w:rsid w:val="002224DB"/>
    <w:rsid w:val="00222B47"/>
    <w:rsid w:val="002236DC"/>
    <w:rsid w:val="00223FCB"/>
    <w:rsid w:val="00224151"/>
    <w:rsid w:val="00225082"/>
    <w:rsid w:val="002252C3"/>
    <w:rsid w:val="00225C54"/>
    <w:rsid w:val="0022624F"/>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47E23"/>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B0025"/>
    <w:rsid w:val="002B0907"/>
    <w:rsid w:val="002B24D6"/>
    <w:rsid w:val="002B32F6"/>
    <w:rsid w:val="002B4891"/>
    <w:rsid w:val="002B4CE9"/>
    <w:rsid w:val="002B657C"/>
    <w:rsid w:val="002B7EA6"/>
    <w:rsid w:val="002C06A9"/>
    <w:rsid w:val="002C20A6"/>
    <w:rsid w:val="002C41E6"/>
    <w:rsid w:val="002C4300"/>
    <w:rsid w:val="002C5626"/>
    <w:rsid w:val="002D071A"/>
    <w:rsid w:val="002D1464"/>
    <w:rsid w:val="002D19C7"/>
    <w:rsid w:val="002D2CE1"/>
    <w:rsid w:val="002D34B2"/>
    <w:rsid w:val="002D4A15"/>
    <w:rsid w:val="002D6F88"/>
    <w:rsid w:val="002D7225"/>
    <w:rsid w:val="002D73DF"/>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6B"/>
    <w:rsid w:val="00302CA2"/>
    <w:rsid w:val="00303164"/>
    <w:rsid w:val="003042A8"/>
    <w:rsid w:val="0030501F"/>
    <w:rsid w:val="0030638C"/>
    <w:rsid w:val="003068AE"/>
    <w:rsid w:val="00307BA1"/>
    <w:rsid w:val="00310A30"/>
    <w:rsid w:val="0031102F"/>
    <w:rsid w:val="003110D0"/>
    <w:rsid w:val="00311147"/>
    <w:rsid w:val="00311702"/>
    <w:rsid w:val="00311726"/>
    <w:rsid w:val="00311CC7"/>
    <w:rsid w:val="00311E82"/>
    <w:rsid w:val="00313FD6"/>
    <w:rsid w:val="003143BD"/>
    <w:rsid w:val="00314D7C"/>
    <w:rsid w:val="003203ED"/>
    <w:rsid w:val="00322C9F"/>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246D"/>
    <w:rsid w:val="00342BD7"/>
    <w:rsid w:val="00343A07"/>
    <w:rsid w:val="00345B0A"/>
    <w:rsid w:val="00346DB5"/>
    <w:rsid w:val="003477B1"/>
    <w:rsid w:val="00350F7A"/>
    <w:rsid w:val="00351921"/>
    <w:rsid w:val="00352C26"/>
    <w:rsid w:val="0035569C"/>
    <w:rsid w:val="00355D95"/>
    <w:rsid w:val="00355E96"/>
    <w:rsid w:val="00357380"/>
    <w:rsid w:val="003577D4"/>
    <w:rsid w:val="00357B4E"/>
    <w:rsid w:val="00357C4E"/>
    <w:rsid w:val="0036005C"/>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898"/>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5D84"/>
    <w:rsid w:val="003C652C"/>
    <w:rsid w:val="003C6964"/>
    <w:rsid w:val="003C7806"/>
    <w:rsid w:val="003C7A0E"/>
    <w:rsid w:val="003D0CD4"/>
    <w:rsid w:val="003D109F"/>
    <w:rsid w:val="003D171E"/>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0F2"/>
    <w:rsid w:val="003F0174"/>
    <w:rsid w:val="003F01D1"/>
    <w:rsid w:val="003F05C7"/>
    <w:rsid w:val="003F26FA"/>
    <w:rsid w:val="003F2B2C"/>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F18"/>
    <w:rsid w:val="004110BA"/>
    <w:rsid w:val="0041263E"/>
    <w:rsid w:val="00412CA0"/>
    <w:rsid w:val="00413AAC"/>
    <w:rsid w:val="00414C4B"/>
    <w:rsid w:val="00416F2E"/>
    <w:rsid w:val="00420E42"/>
    <w:rsid w:val="00420F6D"/>
    <w:rsid w:val="00421105"/>
    <w:rsid w:val="00423376"/>
    <w:rsid w:val="00423570"/>
    <w:rsid w:val="004240BA"/>
    <w:rsid w:val="004242F4"/>
    <w:rsid w:val="00425991"/>
    <w:rsid w:val="004259B9"/>
    <w:rsid w:val="00425C2F"/>
    <w:rsid w:val="004269E6"/>
    <w:rsid w:val="00426C4A"/>
    <w:rsid w:val="00427248"/>
    <w:rsid w:val="004279D3"/>
    <w:rsid w:val="00430736"/>
    <w:rsid w:val="0043389B"/>
    <w:rsid w:val="00436E88"/>
    <w:rsid w:val="00436FD4"/>
    <w:rsid w:val="00437447"/>
    <w:rsid w:val="00437532"/>
    <w:rsid w:val="0043768C"/>
    <w:rsid w:val="0044095C"/>
    <w:rsid w:val="00440EAE"/>
    <w:rsid w:val="004419F3"/>
    <w:rsid w:val="00441A92"/>
    <w:rsid w:val="0044258D"/>
    <w:rsid w:val="00442889"/>
    <w:rsid w:val="00443AD7"/>
    <w:rsid w:val="004440F8"/>
    <w:rsid w:val="00444C2C"/>
    <w:rsid w:val="00444F56"/>
    <w:rsid w:val="004454B6"/>
    <w:rsid w:val="004456A4"/>
    <w:rsid w:val="00445C06"/>
    <w:rsid w:val="00446488"/>
    <w:rsid w:val="00450FCF"/>
    <w:rsid w:val="004510A5"/>
    <w:rsid w:val="004517AA"/>
    <w:rsid w:val="00452B53"/>
    <w:rsid w:val="00452CAC"/>
    <w:rsid w:val="0045518D"/>
    <w:rsid w:val="004570E9"/>
    <w:rsid w:val="00457565"/>
    <w:rsid w:val="00457B71"/>
    <w:rsid w:val="00457C61"/>
    <w:rsid w:val="00462C86"/>
    <w:rsid w:val="00463B14"/>
    <w:rsid w:val="00464148"/>
    <w:rsid w:val="0046494C"/>
    <w:rsid w:val="004652E6"/>
    <w:rsid w:val="004669E2"/>
    <w:rsid w:val="00470C3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0FE6"/>
    <w:rsid w:val="00491521"/>
    <w:rsid w:val="00491A03"/>
    <w:rsid w:val="0049283C"/>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492F"/>
    <w:rsid w:val="004E56DC"/>
    <w:rsid w:val="004E5829"/>
    <w:rsid w:val="004E63D8"/>
    <w:rsid w:val="004E6B56"/>
    <w:rsid w:val="004E76F4"/>
    <w:rsid w:val="004F0B4E"/>
    <w:rsid w:val="004F0B6C"/>
    <w:rsid w:val="004F15CF"/>
    <w:rsid w:val="004F2078"/>
    <w:rsid w:val="004F284D"/>
    <w:rsid w:val="004F321E"/>
    <w:rsid w:val="004F332F"/>
    <w:rsid w:val="004F3731"/>
    <w:rsid w:val="004F3CEE"/>
    <w:rsid w:val="004F41DC"/>
    <w:rsid w:val="004F4598"/>
    <w:rsid w:val="004F488C"/>
    <w:rsid w:val="004F4DA3"/>
    <w:rsid w:val="00500B4A"/>
    <w:rsid w:val="00500D61"/>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4DF3"/>
    <w:rsid w:val="00546970"/>
    <w:rsid w:val="00546C74"/>
    <w:rsid w:val="00551913"/>
    <w:rsid w:val="00552716"/>
    <w:rsid w:val="00554613"/>
    <w:rsid w:val="00554AAD"/>
    <w:rsid w:val="00554E19"/>
    <w:rsid w:val="00554F66"/>
    <w:rsid w:val="00555435"/>
    <w:rsid w:val="005558B7"/>
    <w:rsid w:val="00556E19"/>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5F6"/>
    <w:rsid w:val="00574B06"/>
    <w:rsid w:val="00575412"/>
    <w:rsid w:val="00575F3A"/>
    <w:rsid w:val="005805FB"/>
    <w:rsid w:val="00580ECF"/>
    <w:rsid w:val="00581F64"/>
    <w:rsid w:val="00582809"/>
    <w:rsid w:val="00583ADD"/>
    <w:rsid w:val="00584ACE"/>
    <w:rsid w:val="0058798C"/>
    <w:rsid w:val="00587D7A"/>
    <w:rsid w:val="005900FA"/>
    <w:rsid w:val="00591635"/>
    <w:rsid w:val="00591704"/>
    <w:rsid w:val="005935A4"/>
    <w:rsid w:val="00593EF9"/>
    <w:rsid w:val="005948C2"/>
    <w:rsid w:val="00594A34"/>
    <w:rsid w:val="0059518D"/>
    <w:rsid w:val="00595748"/>
    <w:rsid w:val="00595DCA"/>
    <w:rsid w:val="005968DD"/>
    <w:rsid w:val="0059779B"/>
    <w:rsid w:val="005A209A"/>
    <w:rsid w:val="005A247C"/>
    <w:rsid w:val="005A2F72"/>
    <w:rsid w:val="005A3555"/>
    <w:rsid w:val="005A61E5"/>
    <w:rsid w:val="005A662D"/>
    <w:rsid w:val="005B2B9F"/>
    <w:rsid w:val="005B35D7"/>
    <w:rsid w:val="005B392A"/>
    <w:rsid w:val="005B3AA3"/>
    <w:rsid w:val="005B5C06"/>
    <w:rsid w:val="005B6737"/>
    <w:rsid w:val="005B6CEE"/>
    <w:rsid w:val="005B6F83"/>
    <w:rsid w:val="005C2700"/>
    <w:rsid w:val="005C2CC7"/>
    <w:rsid w:val="005C3D55"/>
    <w:rsid w:val="005C41BF"/>
    <w:rsid w:val="005C472C"/>
    <w:rsid w:val="005C6EC6"/>
    <w:rsid w:val="005C7125"/>
    <w:rsid w:val="005C74FB"/>
    <w:rsid w:val="005C758F"/>
    <w:rsid w:val="005D1602"/>
    <w:rsid w:val="005D22E6"/>
    <w:rsid w:val="005D241D"/>
    <w:rsid w:val="005D31EF"/>
    <w:rsid w:val="005E0510"/>
    <w:rsid w:val="005E27C4"/>
    <w:rsid w:val="005E2803"/>
    <w:rsid w:val="005E2F22"/>
    <w:rsid w:val="005E2FC9"/>
    <w:rsid w:val="005E3615"/>
    <w:rsid w:val="005E385F"/>
    <w:rsid w:val="005E5469"/>
    <w:rsid w:val="005E5B81"/>
    <w:rsid w:val="005E5FDD"/>
    <w:rsid w:val="005E65C5"/>
    <w:rsid w:val="005F133B"/>
    <w:rsid w:val="005F1477"/>
    <w:rsid w:val="005F174F"/>
    <w:rsid w:val="005F2CB1"/>
    <w:rsid w:val="005F3025"/>
    <w:rsid w:val="005F50ED"/>
    <w:rsid w:val="005F618C"/>
    <w:rsid w:val="005F6734"/>
    <w:rsid w:val="005F70BD"/>
    <w:rsid w:val="005F70DE"/>
    <w:rsid w:val="00600553"/>
    <w:rsid w:val="0060283C"/>
    <w:rsid w:val="00603D1A"/>
    <w:rsid w:val="006046EF"/>
    <w:rsid w:val="00604F14"/>
    <w:rsid w:val="00605CEC"/>
    <w:rsid w:val="00611B83"/>
    <w:rsid w:val="00613257"/>
    <w:rsid w:val="0061371F"/>
    <w:rsid w:val="00613CD8"/>
    <w:rsid w:val="006143A3"/>
    <w:rsid w:val="0061441E"/>
    <w:rsid w:val="0061581D"/>
    <w:rsid w:val="0061585C"/>
    <w:rsid w:val="00616012"/>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014"/>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44F"/>
    <w:rsid w:val="00667771"/>
    <w:rsid w:val="00667974"/>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8E7"/>
    <w:rsid w:val="00693A8D"/>
    <w:rsid w:val="00694CA3"/>
    <w:rsid w:val="006959FB"/>
    <w:rsid w:val="00695FC2"/>
    <w:rsid w:val="00696285"/>
    <w:rsid w:val="00696949"/>
    <w:rsid w:val="00697052"/>
    <w:rsid w:val="006A0E03"/>
    <w:rsid w:val="006A119E"/>
    <w:rsid w:val="006A31A8"/>
    <w:rsid w:val="006A3761"/>
    <w:rsid w:val="006A46FB"/>
    <w:rsid w:val="006A5280"/>
    <w:rsid w:val="006A539F"/>
    <w:rsid w:val="006A5717"/>
    <w:rsid w:val="006A5E28"/>
    <w:rsid w:val="006A6423"/>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409"/>
    <w:rsid w:val="006C43BB"/>
    <w:rsid w:val="006C5761"/>
    <w:rsid w:val="006C5EC9"/>
    <w:rsid w:val="006C6059"/>
    <w:rsid w:val="006C6937"/>
    <w:rsid w:val="006C7522"/>
    <w:rsid w:val="006C76B4"/>
    <w:rsid w:val="006D06AB"/>
    <w:rsid w:val="006D0F90"/>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598D"/>
    <w:rsid w:val="006E673D"/>
    <w:rsid w:val="006E68F6"/>
    <w:rsid w:val="006E7D3B"/>
    <w:rsid w:val="006E7EDF"/>
    <w:rsid w:val="006F1B70"/>
    <w:rsid w:val="006F282E"/>
    <w:rsid w:val="006F341D"/>
    <w:rsid w:val="006F3CDE"/>
    <w:rsid w:val="006F5509"/>
    <w:rsid w:val="006F58D4"/>
    <w:rsid w:val="006F642D"/>
    <w:rsid w:val="006F6F8B"/>
    <w:rsid w:val="006F7818"/>
    <w:rsid w:val="007004DE"/>
    <w:rsid w:val="0070135C"/>
    <w:rsid w:val="007018EF"/>
    <w:rsid w:val="00702A59"/>
    <w:rsid w:val="00702B3F"/>
    <w:rsid w:val="0070346E"/>
    <w:rsid w:val="00703C66"/>
    <w:rsid w:val="007048DE"/>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45A3"/>
    <w:rsid w:val="0072515B"/>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1871"/>
    <w:rsid w:val="00752055"/>
    <w:rsid w:val="007522B7"/>
    <w:rsid w:val="00752F51"/>
    <w:rsid w:val="00754893"/>
    <w:rsid w:val="007557B4"/>
    <w:rsid w:val="00756829"/>
    <w:rsid w:val="007571E1"/>
    <w:rsid w:val="00757CC8"/>
    <w:rsid w:val="007604B2"/>
    <w:rsid w:val="007638B9"/>
    <w:rsid w:val="00763A08"/>
    <w:rsid w:val="00764447"/>
    <w:rsid w:val="00765281"/>
    <w:rsid w:val="00765FFC"/>
    <w:rsid w:val="00766BAD"/>
    <w:rsid w:val="00767073"/>
    <w:rsid w:val="007705B8"/>
    <w:rsid w:val="00770F31"/>
    <w:rsid w:val="007730BD"/>
    <w:rsid w:val="007732F2"/>
    <w:rsid w:val="00773819"/>
    <w:rsid w:val="00773999"/>
    <w:rsid w:val="007755F2"/>
    <w:rsid w:val="007756C9"/>
    <w:rsid w:val="00775F24"/>
    <w:rsid w:val="0077695D"/>
    <w:rsid w:val="00776971"/>
    <w:rsid w:val="00777130"/>
    <w:rsid w:val="007778EB"/>
    <w:rsid w:val="00777B5C"/>
    <w:rsid w:val="00777EE8"/>
    <w:rsid w:val="0078163D"/>
    <w:rsid w:val="0078177E"/>
    <w:rsid w:val="00782A02"/>
    <w:rsid w:val="0078304C"/>
    <w:rsid w:val="00783673"/>
    <w:rsid w:val="00785490"/>
    <w:rsid w:val="00785CB8"/>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3F02"/>
    <w:rsid w:val="007B4E31"/>
    <w:rsid w:val="007B50AE"/>
    <w:rsid w:val="007B51DF"/>
    <w:rsid w:val="007B5283"/>
    <w:rsid w:val="007B71A3"/>
    <w:rsid w:val="007B7323"/>
    <w:rsid w:val="007C05DD"/>
    <w:rsid w:val="007C0AA1"/>
    <w:rsid w:val="007C1534"/>
    <w:rsid w:val="007C1D85"/>
    <w:rsid w:val="007C3D18"/>
    <w:rsid w:val="007C60BF"/>
    <w:rsid w:val="007C627A"/>
    <w:rsid w:val="007C6A07"/>
    <w:rsid w:val="007C6B52"/>
    <w:rsid w:val="007C75A1"/>
    <w:rsid w:val="007C77A5"/>
    <w:rsid w:val="007C77F9"/>
    <w:rsid w:val="007D04E5"/>
    <w:rsid w:val="007D0BC7"/>
    <w:rsid w:val="007D2901"/>
    <w:rsid w:val="007D2CAD"/>
    <w:rsid w:val="007D497F"/>
    <w:rsid w:val="007D4ECC"/>
    <w:rsid w:val="007D4FC6"/>
    <w:rsid w:val="007D5901"/>
    <w:rsid w:val="007D7526"/>
    <w:rsid w:val="007E0D99"/>
    <w:rsid w:val="007E1602"/>
    <w:rsid w:val="007E1A7D"/>
    <w:rsid w:val="007E1DEC"/>
    <w:rsid w:val="007E2F10"/>
    <w:rsid w:val="007E4610"/>
    <w:rsid w:val="007E4715"/>
    <w:rsid w:val="007E505B"/>
    <w:rsid w:val="007E7091"/>
    <w:rsid w:val="007F09D8"/>
    <w:rsid w:val="007F0D08"/>
    <w:rsid w:val="007F1AD5"/>
    <w:rsid w:val="007F1D76"/>
    <w:rsid w:val="007F48CD"/>
    <w:rsid w:val="007F5C79"/>
    <w:rsid w:val="007F629A"/>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17E00"/>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4630"/>
    <w:rsid w:val="00835030"/>
    <w:rsid w:val="0083557C"/>
    <w:rsid w:val="00836B3D"/>
    <w:rsid w:val="008376AC"/>
    <w:rsid w:val="00841C07"/>
    <w:rsid w:val="008444E8"/>
    <w:rsid w:val="00844E80"/>
    <w:rsid w:val="00846B34"/>
    <w:rsid w:val="00846FE7"/>
    <w:rsid w:val="008478B9"/>
    <w:rsid w:val="008504F2"/>
    <w:rsid w:val="00850729"/>
    <w:rsid w:val="00851771"/>
    <w:rsid w:val="00851F22"/>
    <w:rsid w:val="00852D00"/>
    <w:rsid w:val="00853152"/>
    <w:rsid w:val="008535A5"/>
    <w:rsid w:val="0085388F"/>
    <w:rsid w:val="00855059"/>
    <w:rsid w:val="0085523A"/>
    <w:rsid w:val="00856911"/>
    <w:rsid w:val="008573E6"/>
    <w:rsid w:val="00863536"/>
    <w:rsid w:val="008641A8"/>
    <w:rsid w:val="00864766"/>
    <w:rsid w:val="008648B3"/>
    <w:rsid w:val="0086493A"/>
    <w:rsid w:val="00865BB6"/>
    <w:rsid w:val="00865FC5"/>
    <w:rsid w:val="00866947"/>
    <w:rsid w:val="00866EA6"/>
    <w:rsid w:val="0086769A"/>
    <w:rsid w:val="008677FD"/>
    <w:rsid w:val="00867B63"/>
    <w:rsid w:val="0087011F"/>
    <w:rsid w:val="008706D4"/>
    <w:rsid w:val="00870F8A"/>
    <w:rsid w:val="008716BC"/>
    <w:rsid w:val="008719A4"/>
    <w:rsid w:val="00871D23"/>
    <w:rsid w:val="00872C19"/>
    <w:rsid w:val="00873DFF"/>
    <w:rsid w:val="00874312"/>
    <w:rsid w:val="0087437C"/>
    <w:rsid w:val="00875CD7"/>
    <w:rsid w:val="00876B4D"/>
    <w:rsid w:val="008775FE"/>
    <w:rsid w:val="00877F18"/>
    <w:rsid w:val="00883405"/>
    <w:rsid w:val="00883E82"/>
    <w:rsid w:val="00883FD4"/>
    <w:rsid w:val="008843F9"/>
    <w:rsid w:val="00884FFC"/>
    <w:rsid w:val="00886817"/>
    <w:rsid w:val="008877C9"/>
    <w:rsid w:val="00891F49"/>
    <w:rsid w:val="00894A88"/>
    <w:rsid w:val="00895386"/>
    <w:rsid w:val="00895561"/>
    <w:rsid w:val="008967DC"/>
    <w:rsid w:val="008969A5"/>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A01"/>
    <w:rsid w:val="008C2017"/>
    <w:rsid w:val="008C48E6"/>
    <w:rsid w:val="008C4958"/>
    <w:rsid w:val="008C4BAA"/>
    <w:rsid w:val="008C4D63"/>
    <w:rsid w:val="008C50A2"/>
    <w:rsid w:val="008C6AE8"/>
    <w:rsid w:val="008C703F"/>
    <w:rsid w:val="008C73B2"/>
    <w:rsid w:val="008C7573"/>
    <w:rsid w:val="008C7973"/>
    <w:rsid w:val="008D0399"/>
    <w:rsid w:val="008D0947"/>
    <w:rsid w:val="008D1A14"/>
    <w:rsid w:val="008D34F1"/>
    <w:rsid w:val="008D39D8"/>
    <w:rsid w:val="008D523F"/>
    <w:rsid w:val="008D560E"/>
    <w:rsid w:val="008D6D1A"/>
    <w:rsid w:val="008E065E"/>
    <w:rsid w:val="008E0927"/>
    <w:rsid w:val="008E1909"/>
    <w:rsid w:val="008E2FC3"/>
    <w:rsid w:val="008E4650"/>
    <w:rsid w:val="008E6D2E"/>
    <w:rsid w:val="008E7234"/>
    <w:rsid w:val="008F0ECE"/>
    <w:rsid w:val="008F1EAB"/>
    <w:rsid w:val="008F33DC"/>
    <w:rsid w:val="008F3A26"/>
    <w:rsid w:val="008F4370"/>
    <w:rsid w:val="008F477F"/>
    <w:rsid w:val="00901963"/>
    <w:rsid w:val="00902350"/>
    <w:rsid w:val="009029EF"/>
    <w:rsid w:val="00902BE2"/>
    <w:rsid w:val="00902E43"/>
    <w:rsid w:val="00902F47"/>
    <w:rsid w:val="0090336B"/>
    <w:rsid w:val="00903B34"/>
    <w:rsid w:val="009053AA"/>
    <w:rsid w:val="00906894"/>
    <w:rsid w:val="00906939"/>
    <w:rsid w:val="0090769D"/>
    <w:rsid w:val="00907D51"/>
    <w:rsid w:val="00907E6F"/>
    <w:rsid w:val="0091075D"/>
    <w:rsid w:val="00910B7D"/>
    <w:rsid w:val="00910D7B"/>
    <w:rsid w:val="00911DFB"/>
    <w:rsid w:val="009125D5"/>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7E38"/>
    <w:rsid w:val="00930CE5"/>
    <w:rsid w:val="00930E6E"/>
    <w:rsid w:val="00931BD9"/>
    <w:rsid w:val="00932F04"/>
    <w:rsid w:val="009368EC"/>
    <w:rsid w:val="009368F3"/>
    <w:rsid w:val="00936C02"/>
    <w:rsid w:val="009413F8"/>
    <w:rsid w:val="009414E8"/>
    <w:rsid w:val="00941636"/>
    <w:rsid w:val="00943017"/>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6BBE"/>
    <w:rsid w:val="009572D4"/>
    <w:rsid w:val="00961921"/>
    <w:rsid w:val="00961B0B"/>
    <w:rsid w:val="009622D3"/>
    <w:rsid w:val="0096430A"/>
    <w:rsid w:val="0096518D"/>
    <w:rsid w:val="0096554B"/>
    <w:rsid w:val="0096584A"/>
    <w:rsid w:val="00965D39"/>
    <w:rsid w:val="00971F08"/>
    <w:rsid w:val="00972498"/>
    <w:rsid w:val="00974470"/>
    <w:rsid w:val="00974630"/>
    <w:rsid w:val="009753F7"/>
    <w:rsid w:val="009757CE"/>
    <w:rsid w:val="00975A11"/>
    <w:rsid w:val="0097603D"/>
    <w:rsid w:val="0097614A"/>
    <w:rsid w:val="00976664"/>
    <w:rsid w:val="00976949"/>
    <w:rsid w:val="00976E66"/>
    <w:rsid w:val="00977512"/>
    <w:rsid w:val="00980477"/>
    <w:rsid w:val="0098268D"/>
    <w:rsid w:val="00982EFB"/>
    <w:rsid w:val="0098381D"/>
    <w:rsid w:val="00984713"/>
    <w:rsid w:val="00985253"/>
    <w:rsid w:val="0098528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A1"/>
    <w:rsid w:val="009D4BDB"/>
    <w:rsid w:val="009D4FF0"/>
    <w:rsid w:val="009D5E18"/>
    <w:rsid w:val="009D6182"/>
    <w:rsid w:val="009D703C"/>
    <w:rsid w:val="009D718F"/>
    <w:rsid w:val="009E068F"/>
    <w:rsid w:val="009E14E0"/>
    <w:rsid w:val="009E2B70"/>
    <w:rsid w:val="009E346C"/>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56FE"/>
    <w:rsid w:val="00A25E64"/>
    <w:rsid w:val="00A25FAB"/>
    <w:rsid w:val="00A26228"/>
    <w:rsid w:val="00A264A9"/>
    <w:rsid w:val="00A275C6"/>
    <w:rsid w:val="00A27785"/>
    <w:rsid w:val="00A27B8A"/>
    <w:rsid w:val="00A30187"/>
    <w:rsid w:val="00A3073B"/>
    <w:rsid w:val="00A313A4"/>
    <w:rsid w:val="00A335E0"/>
    <w:rsid w:val="00A3448A"/>
    <w:rsid w:val="00A35A56"/>
    <w:rsid w:val="00A35DF6"/>
    <w:rsid w:val="00A36297"/>
    <w:rsid w:val="00A40019"/>
    <w:rsid w:val="00A409E3"/>
    <w:rsid w:val="00A416A0"/>
    <w:rsid w:val="00A41E2B"/>
    <w:rsid w:val="00A42433"/>
    <w:rsid w:val="00A4509C"/>
    <w:rsid w:val="00A45A87"/>
    <w:rsid w:val="00A45B35"/>
    <w:rsid w:val="00A45B74"/>
    <w:rsid w:val="00A52E1D"/>
    <w:rsid w:val="00A53220"/>
    <w:rsid w:val="00A537B2"/>
    <w:rsid w:val="00A54210"/>
    <w:rsid w:val="00A54B08"/>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3E36"/>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1F9"/>
    <w:rsid w:val="00AB28BB"/>
    <w:rsid w:val="00AB2BC4"/>
    <w:rsid w:val="00AB453B"/>
    <w:rsid w:val="00AB4AB8"/>
    <w:rsid w:val="00AB4D8C"/>
    <w:rsid w:val="00AB5594"/>
    <w:rsid w:val="00AB5DEE"/>
    <w:rsid w:val="00AB655E"/>
    <w:rsid w:val="00AB69EB"/>
    <w:rsid w:val="00AB742C"/>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26EA"/>
    <w:rsid w:val="00AD35DF"/>
    <w:rsid w:val="00AD3A32"/>
    <w:rsid w:val="00AD3F94"/>
    <w:rsid w:val="00AD3FFF"/>
    <w:rsid w:val="00AD4A5A"/>
    <w:rsid w:val="00AD53A6"/>
    <w:rsid w:val="00AD68E6"/>
    <w:rsid w:val="00AE06B5"/>
    <w:rsid w:val="00AE27AC"/>
    <w:rsid w:val="00AE40E0"/>
    <w:rsid w:val="00AE4DBA"/>
    <w:rsid w:val="00AE4F07"/>
    <w:rsid w:val="00AE5AE8"/>
    <w:rsid w:val="00AE6645"/>
    <w:rsid w:val="00AE6CFE"/>
    <w:rsid w:val="00AE73AD"/>
    <w:rsid w:val="00AE769E"/>
    <w:rsid w:val="00AE7A92"/>
    <w:rsid w:val="00AE7CA0"/>
    <w:rsid w:val="00AF00BB"/>
    <w:rsid w:val="00AF1C5D"/>
    <w:rsid w:val="00AF270E"/>
    <w:rsid w:val="00AF3AAA"/>
    <w:rsid w:val="00AF3CE0"/>
    <w:rsid w:val="00AF403D"/>
    <w:rsid w:val="00AF42D7"/>
    <w:rsid w:val="00AF4CA7"/>
    <w:rsid w:val="00AF5549"/>
    <w:rsid w:val="00AF638B"/>
    <w:rsid w:val="00AF6BBF"/>
    <w:rsid w:val="00B006FE"/>
    <w:rsid w:val="00B007CB"/>
    <w:rsid w:val="00B00FB4"/>
    <w:rsid w:val="00B0123E"/>
    <w:rsid w:val="00B02AA9"/>
    <w:rsid w:val="00B02FA3"/>
    <w:rsid w:val="00B042D0"/>
    <w:rsid w:val="00B04341"/>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2F6D"/>
    <w:rsid w:val="00B3649B"/>
    <w:rsid w:val="00B36BFD"/>
    <w:rsid w:val="00B36D94"/>
    <w:rsid w:val="00B36DAC"/>
    <w:rsid w:val="00B372AA"/>
    <w:rsid w:val="00B37A92"/>
    <w:rsid w:val="00B37BF1"/>
    <w:rsid w:val="00B37C60"/>
    <w:rsid w:val="00B40445"/>
    <w:rsid w:val="00B406D0"/>
    <w:rsid w:val="00B40F3D"/>
    <w:rsid w:val="00B41888"/>
    <w:rsid w:val="00B41EC0"/>
    <w:rsid w:val="00B42CD2"/>
    <w:rsid w:val="00B4408D"/>
    <w:rsid w:val="00B45A52"/>
    <w:rsid w:val="00B46175"/>
    <w:rsid w:val="00B47E43"/>
    <w:rsid w:val="00B50329"/>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5ED"/>
    <w:rsid w:val="00B706FA"/>
    <w:rsid w:val="00B707F0"/>
    <w:rsid w:val="00B72E3D"/>
    <w:rsid w:val="00B7376E"/>
    <w:rsid w:val="00B739F6"/>
    <w:rsid w:val="00B73A8E"/>
    <w:rsid w:val="00B73EB4"/>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232"/>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EF0"/>
    <w:rsid w:val="00BA43FC"/>
    <w:rsid w:val="00BA56D2"/>
    <w:rsid w:val="00BA6C49"/>
    <w:rsid w:val="00BA6D31"/>
    <w:rsid w:val="00BA7336"/>
    <w:rsid w:val="00BA76E0"/>
    <w:rsid w:val="00BB0976"/>
    <w:rsid w:val="00BB207A"/>
    <w:rsid w:val="00BB2A25"/>
    <w:rsid w:val="00BB2D82"/>
    <w:rsid w:val="00BB40F1"/>
    <w:rsid w:val="00BB41C1"/>
    <w:rsid w:val="00BB51E9"/>
    <w:rsid w:val="00BB5BB8"/>
    <w:rsid w:val="00BB5D6E"/>
    <w:rsid w:val="00BB6E5B"/>
    <w:rsid w:val="00BC0511"/>
    <w:rsid w:val="00BC0FDC"/>
    <w:rsid w:val="00BC1360"/>
    <w:rsid w:val="00BC2D0C"/>
    <w:rsid w:val="00BC3053"/>
    <w:rsid w:val="00BC4D2E"/>
    <w:rsid w:val="00BC5A83"/>
    <w:rsid w:val="00BC5E44"/>
    <w:rsid w:val="00BD06A3"/>
    <w:rsid w:val="00BD0907"/>
    <w:rsid w:val="00BD276D"/>
    <w:rsid w:val="00BD28B2"/>
    <w:rsid w:val="00BD30F7"/>
    <w:rsid w:val="00BD3269"/>
    <w:rsid w:val="00BD48AC"/>
    <w:rsid w:val="00BD5C65"/>
    <w:rsid w:val="00BD5F1A"/>
    <w:rsid w:val="00BD7327"/>
    <w:rsid w:val="00BD735A"/>
    <w:rsid w:val="00BD762E"/>
    <w:rsid w:val="00BD7BDA"/>
    <w:rsid w:val="00BE039B"/>
    <w:rsid w:val="00BE1234"/>
    <w:rsid w:val="00BE14CA"/>
    <w:rsid w:val="00BE2C96"/>
    <w:rsid w:val="00BE2FA6"/>
    <w:rsid w:val="00BE333F"/>
    <w:rsid w:val="00BE418B"/>
    <w:rsid w:val="00BE4989"/>
    <w:rsid w:val="00BE7406"/>
    <w:rsid w:val="00BE741F"/>
    <w:rsid w:val="00BE7603"/>
    <w:rsid w:val="00BF0077"/>
    <w:rsid w:val="00BF17C8"/>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E17"/>
    <w:rsid w:val="00C164EA"/>
    <w:rsid w:val="00C17177"/>
    <w:rsid w:val="00C17313"/>
    <w:rsid w:val="00C21093"/>
    <w:rsid w:val="00C21354"/>
    <w:rsid w:val="00C220DE"/>
    <w:rsid w:val="00C2236B"/>
    <w:rsid w:val="00C229DE"/>
    <w:rsid w:val="00C23459"/>
    <w:rsid w:val="00C25A21"/>
    <w:rsid w:val="00C25F2F"/>
    <w:rsid w:val="00C25F66"/>
    <w:rsid w:val="00C27624"/>
    <w:rsid w:val="00C279B5"/>
    <w:rsid w:val="00C27C45"/>
    <w:rsid w:val="00C30896"/>
    <w:rsid w:val="00C3719D"/>
    <w:rsid w:val="00C40044"/>
    <w:rsid w:val="00C40B89"/>
    <w:rsid w:val="00C40F67"/>
    <w:rsid w:val="00C425BC"/>
    <w:rsid w:val="00C44554"/>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407"/>
    <w:rsid w:val="00C6665B"/>
    <w:rsid w:val="00C66DE6"/>
    <w:rsid w:val="00C677F5"/>
    <w:rsid w:val="00C70697"/>
    <w:rsid w:val="00C71210"/>
    <w:rsid w:val="00C724BC"/>
    <w:rsid w:val="00C72724"/>
    <w:rsid w:val="00C72EF4"/>
    <w:rsid w:val="00C747F9"/>
    <w:rsid w:val="00C75645"/>
    <w:rsid w:val="00C75D2F"/>
    <w:rsid w:val="00C767BE"/>
    <w:rsid w:val="00C76B9F"/>
    <w:rsid w:val="00C76E3C"/>
    <w:rsid w:val="00C7768F"/>
    <w:rsid w:val="00C77721"/>
    <w:rsid w:val="00C8022F"/>
    <w:rsid w:val="00C81568"/>
    <w:rsid w:val="00C819E1"/>
    <w:rsid w:val="00C822F2"/>
    <w:rsid w:val="00C84996"/>
    <w:rsid w:val="00C85B17"/>
    <w:rsid w:val="00C85C47"/>
    <w:rsid w:val="00C86DB0"/>
    <w:rsid w:val="00C873D8"/>
    <w:rsid w:val="00C87F0E"/>
    <w:rsid w:val="00C9027A"/>
    <w:rsid w:val="00C9032D"/>
    <w:rsid w:val="00C9068E"/>
    <w:rsid w:val="00C90B86"/>
    <w:rsid w:val="00C90C5D"/>
    <w:rsid w:val="00C92032"/>
    <w:rsid w:val="00C92D3F"/>
    <w:rsid w:val="00C92D41"/>
    <w:rsid w:val="00C93BA4"/>
    <w:rsid w:val="00C93C4B"/>
    <w:rsid w:val="00C944AB"/>
    <w:rsid w:val="00C948CA"/>
    <w:rsid w:val="00C95B40"/>
    <w:rsid w:val="00C95CE1"/>
    <w:rsid w:val="00CA00D0"/>
    <w:rsid w:val="00CA1827"/>
    <w:rsid w:val="00CA1B65"/>
    <w:rsid w:val="00CA1ED8"/>
    <w:rsid w:val="00CA2A2F"/>
    <w:rsid w:val="00CA2D38"/>
    <w:rsid w:val="00CA2FA1"/>
    <w:rsid w:val="00CA31F6"/>
    <w:rsid w:val="00CA3D40"/>
    <w:rsid w:val="00CA41CE"/>
    <w:rsid w:val="00CA424B"/>
    <w:rsid w:val="00CA4F77"/>
    <w:rsid w:val="00CA7550"/>
    <w:rsid w:val="00CA7AC6"/>
    <w:rsid w:val="00CB0615"/>
    <w:rsid w:val="00CB11A6"/>
    <w:rsid w:val="00CB1F63"/>
    <w:rsid w:val="00CB245F"/>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111F"/>
    <w:rsid w:val="00CC2011"/>
    <w:rsid w:val="00CC31CF"/>
    <w:rsid w:val="00CC35D1"/>
    <w:rsid w:val="00CC3E99"/>
    <w:rsid w:val="00CC3EA0"/>
    <w:rsid w:val="00CC4356"/>
    <w:rsid w:val="00CC4656"/>
    <w:rsid w:val="00CC5691"/>
    <w:rsid w:val="00CC5B79"/>
    <w:rsid w:val="00CC64E0"/>
    <w:rsid w:val="00CC6CD1"/>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387"/>
    <w:rsid w:val="00CF04CC"/>
    <w:rsid w:val="00CF0FA0"/>
    <w:rsid w:val="00CF1354"/>
    <w:rsid w:val="00CF2087"/>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C74"/>
    <w:rsid w:val="00D17D6A"/>
    <w:rsid w:val="00D202CA"/>
    <w:rsid w:val="00D20398"/>
    <w:rsid w:val="00D209C4"/>
    <w:rsid w:val="00D218FF"/>
    <w:rsid w:val="00D22C85"/>
    <w:rsid w:val="00D23899"/>
    <w:rsid w:val="00D239A7"/>
    <w:rsid w:val="00D23E4F"/>
    <w:rsid w:val="00D23F47"/>
    <w:rsid w:val="00D2450E"/>
    <w:rsid w:val="00D25346"/>
    <w:rsid w:val="00D25523"/>
    <w:rsid w:val="00D26198"/>
    <w:rsid w:val="00D263CC"/>
    <w:rsid w:val="00D3077D"/>
    <w:rsid w:val="00D31275"/>
    <w:rsid w:val="00D312A8"/>
    <w:rsid w:val="00D31A3D"/>
    <w:rsid w:val="00D34276"/>
    <w:rsid w:val="00D34D96"/>
    <w:rsid w:val="00D34EBA"/>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6D7D"/>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2EDA"/>
    <w:rsid w:val="00D76613"/>
    <w:rsid w:val="00D77B1D"/>
    <w:rsid w:val="00D77E38"/>
    <w:rsid w:val="00D8021F"/>
    <w:rsid w:val="00D80383"/>
    <w:rsid w:val="00D82336"/>
    <w:rsid w:val="00D823C6"/>
    <w:rsid w:val="00D84165"/>
    <w:rsid w:val="00D86CA3"/>
    <w:rsid w:val="00D871CE"/>
    <w:rsid w:val="00D908CC"/>
    <w:rsid w:val="00D91569"/>
    <w:rsid w:val="00D9196D"/>
    <w:rsid w:val="00D92982"/>
    <w:rsid w:val="00D92C6A"/>
    <w:rsid w:val="00D92DE2"/>
    <w:rsid w:val="00D92FC1"/>
    <w:rsid w:val="00D93F6D"/>
    <w:rsid w:val="00D9559B"/>
    <w:rsid w:val="00D95D84"/>
    <w:rsid w:val="00D96894"/>
    <w:rsid w:val="00DA12E0"/>
    <w:rsid w:val="00DA1572"/>
    <w:rsid w:val="00DA305E"/>
    <w:rsid w:val="00DA3694"/>
    <w:rsid w:val="00DA41A0"/>
    <w:rsid w:val="00DA4313"/>
    <w:rsid w:val="00DA5417"/>
    <w:rsid w:val="00DA56E8"/>
    <w:rsid w:val="00DA620A"/>
    <w:rsid w:val="00DA6355"/>
    <w:rsid w:val="00DA79E2"/>
    <w:rsid w:val="00DB04D5"/>
    <w:rsid w:val="00DB0A9F"/>
    <w:rsid w:val="00DB0DB1"/>
    <w:rsid w:val="00DB2E53"/>
    <w:rsid w:val="00DB377D"/>
    <w:rsid w:val="00DB5019"/>
    <w:rsid w:val="00DB6738"/>
    <w:rsid w:val="00DB733A"/>
    <w:rsid w:val="00DC2D36"/>
    <w:rsid w:val="00DC2D80"/>
    <w:rsid w:val="00DC3415"/>
    <w:rsid w:val="00DC3BB1"/>
    <w:rsid w:val="00DC485D"/>
    <w:rsid w:val="00DC53EF"/>
    <w:rsid w:val="00DC5EEA"/>
    <w:rsid w:val="00DD024A"/>
    <w:rsid w:val="00DD26F0"/>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E78"/>
    <w:rsid w:val="00DF6580"/>
    <w:rsid w:val="00E015F9"/>
    <w:rsid w:val="00E032A4"/>
    <w:rsid w:val="00E034E1"/>
    <w:rsid w:val="00E03E0F"/>
    <w:rsid w:val="00E06CAD"/>
    <w:rsid w:val="00E07342"/>
    <w:rsid w:val="00E07345"/>
    <w:rsid w:val="00E07FB8"/>
    <w:rsid w:val="00E110E7"/>
    <w:rsid w:val="00E11913"/>
    <w:rsid w:val="00E11B20"/>
    <w:rsid w:val="00E12258"/>
    <w:rsid w:val="00E173F5"/>
    <w:rsid w:val="00E17FA2"/>
    <w:rsid w:val="00E21714"/>
    <w:rsid w:val="00E22330"/>
    <w:rsid w:val="00E23D15"/>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16F0"/>
    <w:rsid w:val="00E53B75"/>
    <w:rsid w:val="00E53C6A"/>
    <w:rsid w:val="00E54E3B"/>
    <w:rsid w:val="00E5566C"/>
    <w:rsid w:val="00E55E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5084"/>
    <w:rsid w:val="00E7574B"/>
    <w:rsid w:val="00E758EC"/>
    <w:rsid w:val="00E76E18"/>
    <w:rsid w:val="00E81B42"/>
    <w:rsid w:val="00E8234C"/>
    <w:rsid w:val="00E82517"/>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E45"/>
    <w:rsid w:val="00EC5F86"/>
    <w:rsid w:val="00EC71CE"/>
    <w:rsid w:val="00ED1006"/>
    <w:rsid w:val="00ED221F"/>
    <w:rsid w:val="00ED39E4"/>
    <w:rsid w:val="00ED3BA3"/>
    <w:rsid w:val="00ED4531"/>
    <w:rsid w:val="00EE02F3"/>
    <w:rsid w:val="00EE1782"/>
    <w:rsid w:val="00EE2900"/>
    <w:rsid w:val="00EE2DCF"/>
    <w:rsid w:val="00EE34BE"/>
    <w:rsid w:val="00EE532D"/>
    <w:rsid w:val="00EE53B3"/>
    <w:rsid w:val="00EE66C7"/>
    <w:rsid w:val="00EE69A6"/>
    <w:rsid w:val="00EE7C82"/>
    <w:rsid w:val="00EE7DBF"/>
    <w:rsid w:val="00EE7DCE"/>
    <w:rsid w:val="00EF0631"/>
    <w:rsid w:val="00EF107F"/>
    <w:rsid w:val="00EF18FE"/>
    <w:rsid w:val="00EF191A"/>
    <w:rsid w:val="00EF1EA9"/>
    <w:rsid w:val="00EF252A"/>
    <w:rsid w:val="00EF30F4"/>
    <w:rsid w:val="00EF39E9"/>
    <w:rsid w:val="00EF3C18"/>
    <w:rsid w:val="00EF405B"/>
    <w:rsid w:val="00EF40ED"/>
    <w:rsid w:val="00EF4FE0"/>
    <w:rsid w:val="00EF5787"/>
    <w:rsid w:val="00EF5838"/>
    <w:rsid w:val="00EF60D0"/>
    <w:rsid w:val="00EF7DFA"/>
    <w:rsid w:val="00F00E0C"/>
    <w:rsid w:val="00F00F87"/>
    <w:rsid w:val="00F016F0"/>
    <w:rsid w:val="00F01FD4"/>
    <w:rsid w:val="00F021DA"/>
    <w:rsid w:val="00F02322"/>
    <w:rsid w:val="00F02DB2"/>
    <w:rsid w:val="00F02EAC"/>
    <w:rsid w:val="00F02FEC"/>
    <w:rsid w:val="00F0320F"/>
    <w:rsid w:val="00F03D6C"/>
    <w:rsid w:val="00F04CAD"/>
    <w:rsid w:val="00F04EE0"/>
    <w:rsid w:val="00F05284"/>
    <w:rsid w:val="00F0528D"/>
    <w:rsid w:val="00F052C6"/>
    <w:rsid w:val="00F05D44"/>
    <w:rsid w:val="00F06C67"/>
    <w:rsid w:val="00F06DFD"/>
    <w:rsid w:val="00F071D1"/>
    <w:rsid w:val="00F07533"/>
    <w:rsid w:val="00F10232"/>
    <w:rsid w:val="00F10629"/>
    <w:rsid w:val="00F116BD"/>
    <w:rsid w:val="00F15FA5"/>
    <w:rsid w:val="00F17CAC"/>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15B"/>
    <w:rsid w:val="00F36652"/>
    <w:rsid w:val="00F37585"/>
    <w:rsid w:val="00F40F0C"/>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51D4"/>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515"/>
    <w:rsid w:val="00F93AA9"/>
    <w:rsid w:val="00F9493D"/>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6974"/>
    <w:rsid w:val="00FD741A"/>
    <w:rsid w:val="00FD74DB"/>
    <w:rsid w:val="00FD7660"/>
    <w:rsid w:val="00FE0393"/>
    <w:rsid w:val="00FE0655"/>
    <w:rsid w:val="00FE0EA1"/>
    <w:rsid w:val="00FE0F0F"/>
    <w:rsid w:val="00FE1F45"/>
    <w:rsid w:val="00FE2365"/>
    <w:rsid w:val="00FE2680"/>
    <w:rsid w:val="00FE3F12"/>
    <w:rsid w:val="00FE4B44"/>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6D1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C0319935-90F0-4CD0-8D9F-4A8F3E54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Actual transmitted SS blocks indication</vt:lpstr>
      <vt:lpstr>    Multiple SS blocks in wideband CC</vt:lpstr>
      <vt:lpstr>Conclusion</vt:lpstr>
      <vt:lpstr>References</vt:lpstr>
    </vt:vector>
  </TitlesOfParts>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2017-09-12T01:55:00Z</dcterms:created>
  <dcterms:modified xsi:type="dcterms:W3CDTF">2017-09-12T01:56:00Z</dcterms:modified>
</cp:coreProperties>
</file>